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73" w:rsidRDefault="004B01A9">
      <w:pPr>
        <w:tabs>
          <w:tab w:val="right" w:pos="9000"/>
        </w:tabs>
        <w:spacing w:line="360" w:lineRule="auto"/>
        <w:rPr>
          <w:lang w:val="sr-Cyrl-RS"/>
        </w:rPr>
      </w:pPr>
      <w:r>
        <w:rPr>
          <w:lang w:val="sr-Cyrl-RS"/>
        </w:rPr>
        <w:t xml:space="preserve">       </w:t>
      </w:r>
    </w:p>
    <w:p w:rsidR="004B01A9" w:rsidRDefault="004B01A9">
      <w:pPr>
        <w:tabs>
          <w:tab w:val="right" w:pos="9000"/>
        </w:tabs>
        <w:spacing w:line="360" w:lineRule="auto"/>
        <w:rPr>
          <w:lang w:val="sr-Cyrl-RS"/>
        </w:rPr>
      </w:pPr>
    </w:p>
    <w:p w:rsidR="00987173" w:rsidRPr="004B01A9" w:rsidRDefault="004B01A9" w:rsidP="009A5F29">
      <w:pPr>
        <w:tabs>
          <w:tab w:val="right" w:pos="9000"/>
        </w:tabs>
        <w:spacing w:line="360" w:lineRule="auto"/>
        <w:jc w:val="center"/>
        <w:rPr>
          <w:lang w:val="sr-Cyrl-RS"/>
        </w:rPr>
      </w:pPr>
      <w:r>
        <w:rPr>
          <w:noProof/>
        </w:rPr>
        <w:drawing>
          <wp:inline distT="0" distB="0" distL="0" distR="0" wp14:anchorId="3F90EDF7" wp14:editId="3605E82F">
            <wp:extent cx="1751162" cy="1811547"/>
            <wp:effectExtent l="0" t="0" r="1905" b="0"/>
            <wp:docPr id="1" name="Picture 1" descr="logo solidarn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olidarno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876" cy="181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173" w:rsidRPr="007B675B" w:rsidRDefault="00987173">
      <w:pPr>
        <w:tabs>
          <w:tab w:val="right" w:pos="9000"/>
        </w:tabs>
        <w:spacing w:line="360" w:lineRule="auto"/>
        <w:rPr>
          <w:lang w:val="sr-Cyrl-RS"/>
        </w:rPr>
      </w:pPr>
    </w:p>
    <w:p w:rsidR="00987173" w:rsidRPr="007B675B" w:rsidRDefault="00987173">
      <w:pPr>
        <w:tabs>
          <w:tab w:val="right" w:pos="9000"/>
        </w:tabs>
        <w:spacing w:line="360" w:lineRule="auto"/>
      </w:pPr>
    </w:p>
    <w:p w:rsidR="00987173" w:rsidRPr="007B675B" w:rsidRDefault="00987173">
      <w:pPr>
        <w:tabs>
          <w:tab w:val="right" w:pos="9000"/>
        </w:tabs>
        <w:spacing w:line="360" w:lineRule="auto"/>
      </w:pPr>
    </w:p>
    <w:p w:rsidR="00987173" w:rsidRPr="007B675B" w:rsidRDefault="00987173">
      <w:pPr>
        <w:tabs>
          <w:tab w:val="right" w:pos="9000"/>
        </w:tabs>
        <w:spacing w:line="360" w:lineRule="auto"/>
      </w:pPr>
    </w:p>
    <w:p w:rsidR="00987173" w:rsidRPr="00986FA4" w:rsidRDefault="00987173" w:rsidP="00986FA4">
      <w:pPr>
        <w:tabs>
          <w:tab w:val="right" w:pos="9000"/>
        </w:tabs>
        <w:rPr>
          <w:rFonts w:ascii="Arial" w:hAnsi="Arial" w:cs="Arial"/>
          <w:sz w:val="20"/>
          <w:szCs w:val="20"/>
          <w:lang w:val="sr-Cyrl-RS"/>
        </w:rPr>
      </w:pPr>
    </w:p>
    <w:p w:rsidR="004B01A9" w:rsidRDefault="004B01A9" w:rsidP="009A714C">
      <w:pPr>
        <w:tabs>
          <w:tab w:val="right" w:pos="9000"/>
        </w:tabs>
        <w:spacing w:line="48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4B01A9" w:rsidRDefault="004B01A9" w:rsidP="009A714C">
      <w:pPr>
        <w:tabs>
          <w:tab w:val="right" w:pos="9000"/>
        </w:tabs>
        <w:spacing w:line="48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4B01A9" w:rsidRDefault="004B01A9" w:rsidP="009A714C">
      <w:pPr>
        <w:tabs>
          <w:tab w:val="right" w:pos="9000"/>
        </w:tabs>
        <w:spacing w:line="48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987173" w:rsidRPr="005D2899" w:rsidRDefault="00987173" w:rsidP="00AE0E67">
      <w:pPr>
        <w:tabs>
          <w:tab w:val="right" w:pos="9000"/>
        </w:tabs>
        <w:spacing w:line="48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5D2899">
        <w:rPr>
          <w:rFonts w:ascii="Arial" w:hAnsi="Arial" w:cs="Arial"/>
          <w:b/>
          <w:sz w:val="28"/>
          <w:szCs w:val="28"/>
          <w:lang w:val="sr-Cyrl-RS"/>
        </w:rPr>
        <w:t>ИЗВЕШТАЈ О РАДУ ЦЕНТРА</w:t>
      </w:r>
      <w:r w:rsidR="00D52F87" w:rsidRPr="005D2899">
        <w:rPr>
          <w:rFonts w:ascii="Arial" w:hAnsi="Arial" w:cs="Arial"/>
          <w:b/>
          <w:sz w:val="28"/>
          <w:szCs w:val="28"/>
          <w:lang w:val="sr-Cyrl-RS"/>
        </w:rPr>
        <w:t xml:space="preserve"> ЗА СОЦИЈАЛНИ РАД „СОЛИДАРНОСТ“</w:t>
      </w:r>
      <w:r w:rsidR="002A0E5A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E10A65">
        <w:rPr>
          <w:rFonts w:ascii="Arial" w:hAnsi="Arial" w:cs="Arial"/>
          <w:b/>
          <w:sz w:val="28"/>
          <w:szCs w:val="28"/>
          <w:lang w:val="sr-Cyrl-RS"/>
        </w:rPr>
        <w:t>У КРАГУЈЕВ</w:t>
      </w:r>
      <w:r w:rsidR="00BA3420" w:rsidRPr="005D2899">
        <w:rPr>
          <w:rFonts w:ascii="Arial" w:hAnsi="Arial" w:cs="Arial"/>
          <w:b/>
          <w:sz w:val="28"/>
          <w:szCs w:val="28"/>
          <w:lang w:val="sr-Cyrl-RS"/>
        </w:rPr>
        <w:t>Ц</w:t>
      </w:r>
      <w:r w:rsidR="00E10A65">
        <w:rPr>
          <w:rFonts w:ascii="Arial" w:hAnsi="Arial" w:cs="Arial"/>
          <w:b/>
          <w:sz w:val="28"/>
          <w:szCs w:val="28"/>
          <w:lang w:val="sr-Cyrl-RS"/>
        </w:rPr>
        <w:t>У</w:t>
      </w:r>
      <w:r w:rsidR="00D52F87" w:rsidRPr="005D2899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Pr="005D2899">
        <w:rPr>
          <w:rFonts w:ascii="Arial" w:hAnsi="Arial" w:cs="Arial"/>
          <w:b/>
          <w:sz w:val="28"/>
          <w:szCs w:val="28"/>
          <w:lang w:val="sr-Cyrl-RS"/>
        </w:rPr>
        <w:t xml:space="preserve">ЗА </w:t>
      </w:r>
      <w:r w:rsidR="00765695" w:rsidRPr="005D2899">
        <w:rPr>
          <w:rFonts w:ascii="Arial" w:hAnsi="Arial" w:cs="Arial"/>
          <w:b/>
          <w:sz w:val="28"/>
          <w:szCs w:val="28"/>
          <w:lang w:val="sr-Latn-RS"/>
        </w:rPr>
        <w:t>202</w:t>
      </w:r>
      <w:r w:rsidR="00494A7B">
        <w:rPr>
          <w:rFonts w:ascii="Arial" w:hAnsi="Arial" w:cs="Arial"/>
          <w:b/>
          <w:sz w:val="28"/>
          <w:szCs w:val="28"/>
          <w:lang w:val="sr-Latn-RS"/>
        </w:rPr>
        <w:t>4</w:t>
      </w:r>
      <w:r w:rsidR="00765695" w:rsidRPr="005D2899">
        <w:rPr>
          <w:rFonts w:ascii="Arial" w:hAnsi="Arial" w:cs="Arial"/>
          <w:b/>
          <w:sz w:val="28"/>
          <w:szCs w:val="28"/>
          <w:lang w:val="sr-Latn-RS"/>
        </w:rPr>
        <w:t>.</w:t>
      </w:r>
      <w:r w:rsidRPr="005D2899">
        <w:rPr>
          <w:rFonts w:ascii="Arial" w:hAnsi="Arial" w:cs="Arial"/>
          <w:b/>
          <w:sz w:val="28"/>
          <w:szCs w:val="28"/>
          <w:lang w:val="sr-Cyrl-RS"/>
        </w:rPr>
        <w:t xml:space="preserve"> ГОДИНУ</w:t>
      </w:r>
    </w:p>
    <w:p w:rsidR="00987173" w:rsidRPr="005D2899" w:rsidRDefault="00987173" w:rsidP="00AE0E67">
      <w:pPr>
        <w:tabs>
          <w:tab w:val="right" w:pos="9000"/>
        </w:tabs>
        <w:spacing w:line="48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987173" w:rsidRPr="00986FA4" w:rsidRDefault="00987173" w:rsidP="00986FA4">
      <w:pPr>
        <w:tabs>
          <w:tab w:val="right" w:pos="9000"/>
        </w:tabs>
        <w:rPr>
          <w:rFonts w:ascii="Arial" w:hAnsi="Arial" w:cs="Arial"/>
          <w:sz w:val="20"/>
          <w:szCs w:val="20"/>
          <w:lang w:val="sr-Cyrl-RS"/>
        </w:rPr>
      </w:pPr>
    </w:p>
    <w:p w:rsidR="00987173" w:rsidRPr="00986FA4" w:rsidRDefault="00987173" w:rsidP="00986FA4">
      <w:pPr>
        <w:tabs>
          <w:tab w:val="right" w:pos="9000"/>
        </w:tabs>
        <w:rPr>
          <w:rFonts w:ascii="Arial" w:hAnsi="Arial" w:cs="Arial"/>
          <w:sz w:val="20"/>
          <w:szCs w:val="20"/>
          <w:lang w:val="ru-RU"/>
        </w:rPr>
      </w:pPr>
    </w:p>
    <w:p w:rsidR="00987173" w:rsidRPr="00986FA4" w:rsidRDefault="00987173" w:rsidP="00986FA4">
      <w:pPr>
        <w:tabs>
          <w:tab w:val="right" w:pos="9000"/>
        </w:tabs>
        <w:rPr>
          <w:rFonts w:ascii="Arial" w:hAnsi="Arial" w:cs="Arial"/>
          <w:sz w:val="20"/>
          <w:szCs w:val="20"/>
          <w:lang w:val="ru-RU"/>
        </w:rPr>
      </w:pPr>
    </w:p>
    <w:p w:rsidR="00986FA4" w:rsidRDefault="00986FA4" w:rsidP="00986FA4">
      <w:pPr>
        <w:tabs>
          <w:tab w:val="right" w:pos="9000"/>
        </w:tabs>
        <w:rPr>
          <w:rFonts w:ascii="Arial" w:hAnsi="Arial" w:cs="Arial"/>
          <w:sz w:val="20"/>
          <w:szCs w:val="20"/>
          <w:lang w:val="sr-Cyrl-RS"/>
        </w:rPr>
      </w:pPr>
    </w:p>
    <w:p w:rsidR="00986FA4" w:rsidRDefault="00986FA4" w:rsidP="00986FA4">
      <w:pPr>
        <w:tabs>
          <w:tab w:val="right" w:pos="9000"/>
        </w:tabs>
        <w:rPr>
          <w:rFonts w:ascii="Arial" w:hAnsi="Arial" w:cs="Arial"/>
          <w:sz w:val="20"/>
          <w:szCs w:val="20"/>
          <w:lang w:val="sr-Cyrl-RS"/>
        </w:rPr>
      </w:pPr>
    </w:p>
    <w:p w:rsidR="00986FA4" w:rsidRDefault="00986FA4" w:rsidP="00986FA4">
      <w:pPr>
        <w:tabs>
          <w:tab w:val="right" w:pos="9000"/>
        </w:tabs>
        <w:rPr>
          <w:rFonts w:ascii="Arial" w:hAnsi="Arial" w:cs="Arial"/>
          <w:sz w:val="20"/>
          <w:szCs w:val="20"/>
          <w:lang w:val="sr-Cyrl-RS"/>
        </w:rPr>
      </w:pPr>
    </w:p>
    <w:p w:rsidR="00986FA4" w:rsidRDefault="00986FA4" w:rsidP="00986FA4">
      <w:pPr>
        <w:tabs>
          <w:tab w:val="right" w:pos="9000"/>
        </w:tabs>
        <w:rPr>
          <w:rFonts w:ascii="Arial" w:hAnsi="Arial" w:cs="Arial"/>
          <w:sz w:val="20"/>
          <w:szCs w:val="20"/>
          <w:lang w:val="sr-Cyrl-RS"/>
        </w:rPr>
      </w:pPr>
    </w:p>
    <w:p w:rsidR="00986FA4" w:rsidRDefault="00986FA4" w:rsidP="00986FA4">
      <w:pPr>
        <w:tabs>
          <w:tab w:val="right" w:pos="9000"/>
        </w:tabs>
        <w:rPr>
          <w:rFonts w:ascii="Arial" w:hAnsi="Arial" w:cs="Arial"/>
          <w:sz w:val="20"/>
          <w:szCs w:val="20"/>
          <w:lang w:val="sr-Cyrl-RS"/>
        </w:rPr>
      </w:pPr>
    </w:p>
    <w:p w:rsidR="00986FA4" w:rsidRDefault="00986FA4" w:rsidP="00986FA4">
      <w:pPr>
        <w:tabs>
          <w:tab w:val="right" w:pos="9000"/>
        </w:tabs>
        <w:rPr>
          <w:rFonts w:ascii="Arial" w:hAnsi="Arial" w:cs="Arial"/>
          <w:sz w:val="20"/>
          <w:szCs w:val="20"/>
          <w:lang w:val="sr-Cyrl-RS"/>
        </w:rPr>
      </w:pPr>
    </w:p>
    <w:p w:rsidR="00986FA4" w:rsidRDefault="00986FA4" w:rsidP="00986FA4">
      <w:pPr>
        <w:tabs>
          <w:tab w:val="right" w:pos="9000"/>
        </w:tabs>
        <w:rPr>
          <w:rFonts w:ascii="Arial" w:hAnsi="Arial" w:cs="Arial"/>
          <w:sz w:val="20"/>
          <w:szCs w:val="20"/>
          <w:lang w:val="sr-Cyrl-RS"/>
        </w:rPr>
      </w:pPr>
    </w:p>
    <w:p w:rsidR="00986FA4" w:rsidRDefault="00986FA4" w:rsidP="00986FA4">
      <w:pPr>
        <w:tabs>
          <w:tab w:val="right" w:pos="9000"/>
        </w:tabs>
        <w:rPr>
          <w:rFonts w:ascii="Arial" w:hAnsi="Arial" w:cs="Arial"/>
          <w:sz w:val="20"/>
          <w:szCs w:val="20"/>
          <w:lang w:val="sr-Cyrl-RS"/>
        </w:rPr>
      </w:pPr>
    </w:p>
    <w:p w:rsidR="00986FA4" w:rsidRDefault="00986FA4" w:rsidP="00986FA4">
      <w:pPr>
        <w:tabs>
          <w:tab w:val="right" w:pos="9000"/>
        </w:tabs>
        <w:rPr>
          <w:rFonts w:ascii="Arial" w:hAnsi="Arial" w:cs="Arial"/>
          <w:sz w:val="20"/>
          <w:szCs w:val="20"/>
          <w:lang w:val="sr-Cyrl-RS"/>
        </w:rPr>
      </w:pPr>
    </w:p>
    <w:p w:rsidR="00986FA4" w:rsidRDefault="00986FA4" w:rsidP="00986FA4">
      <w:pPr>
        <w:tabs>
          <w:tab w:val="right" w:pos="9000"/>
        </w:tabs>
        <w:rPr>
          <w:rFonts w:ascii="Arial" w:hAnsi="Arial" w:cs="Arial"/>
          <w:sz w:val="20"/>
          <w:szCs w:val="20"/>
          <w:lang w:val="sr-Cyrl-RS"/>
        </w:rPr>
      </w:pPr>
    </w:p>
    <w:p w:rsidR="005D17BB" w:rsidRDefault="005D17BB" w:rsidP="00986FA4">
      <w:pPr>
        <w:tabs>
          <w:tab w:val="right" w:pos="9000"/>
        </w:tabs>
        <w:rPr>
          <w:rFonts w:ascii="Arial" w:hAnsi="Arial" w:cs="Arial"/>
          <w:sz w:val="20"/>
          <w:szCs w:val="20"/>
          <w:lang w:val="sr-Cyrl-RS"/>
        </w:rPr>
      </w:pPr>
    </w:p>
    <w:p w:rsidR="005D17BB" w:rsidRDefault="005D17BB" w:rsidP="00986FA4">
      <w:pPr>
        <w:tabs>
          <w:tab w:val="right" w:pos="9000"/>
        </w:tabs>
        <w:rPr>
          <w:rFonts w:ascii="Arial" w:hAnsi="Arial" w:cs="Arial"/>
          <w:sz w:val="20"/>
          <w:szCs w:val="20"/>
          <w:lang w:val="sr-Cyrl-RS"/>
        </w:rPr>
      </w:pPr>
    </w:p>
    <w:p w:rsidR="005D17BB" w:rsidRDefault="005D17BB" w:rsidP="00986FA4">
      <w:pPr>
        <w:tabs>
          <w:tab w:val="right" w:pos="9000"/>
        </w:tabs>
        <w:rPr>
          <w:rFonts w:ascii="Arial" w:hAnsi="Arial" w:cs="Arial"/>
          <w:sz w:val="20"/>
          <w:szCs w:val="20"/>
          <w:lang w:val="sr-Cyrl-RS"/>
        </w:rPr>
      </w:pPr>
    </w:p>
    <w:p w:rsidR="005D17BB" w:rsidRDefault="005D17BB" w:rsidP="00986FA4">
      <w:pPr>
        <w:tabs>
          <w:tab w:val="right" w:pos="9000"/>
        </w:tabs>
        <w:rPr>
          <w:rFonts w:ascii="Arial" w:hAnsi="Arial" w:cs="Arial"/>
          <w:sz w:val="20"/>
          <w:szCs w:val="20"/>
          <w:lang w:val="sr-Cyrl-RS"/>
        </w:rPr>
      </w:pPr>
    </w:p>
    <w:p w:rsidR="005D17BB" w:rsidRDefault="005D17BB" w:rsidP="00986FA4">
      <w:pPr>
        <w:tabs>
          <w:tab w:val="right" w:pos="9000"/>
        </w:tabs>
        <w:rPr>
          <w:rFonts w:ascii="Arial" w:hAnsi="Arial" w:cs="Arial"/>
          <w:sz w:val="20"/>
          <w:szCs w:val="20"/>
          <w:lang w:val="sr-Cyrl-RS"/>
        </w:rPr>
      </w:pPr>
    </w:p>
    <w:p w:rsidR="005D17BB" w:rsidRDefault="005D17BB" w:rsidP="00986FA4">
      <w:pPr>
        <w:tabs>
          <w:tab w:val="right" w:pos="9000"/>
        </w:tabs>
        <w:rPr>
          <w:rFonts w:ascii="Arial" w:hAnsi="Arial" w:cs="Arial"/>
          <w:sz w:val="20"/>
          <w:szCs w:val="20"/>
          <w:lang w:val="sr-Cyrl-RS"/>
        </w:rPr>
      </w:pPr>
    </w:p>
    <w:p w:rsidR="00987173" w:rsidRPr="00986FA4" w:rsidRDefault="00987173" w:rsidP="00986FA4">
      <w:pPr>
        <w:tabs>
          <w:tab w:val="right" w:pos="9000"/>
        </w:tabs>
        <w:rPr>
          <w:rFonts w:ascii="Arial" w:hAnsi="Arial" w:cs="Arial"/>
          <w:sz w:val="20"/>
          <w:szCs w:val="20"/>
          <w:lang w:val="ru-RU"/>
        </w:rPr>
      </w:pPr>
    </w:p>
    <w:p w:rsidR="00987173" w:rsidRPr="00D52F87" w:rsidRDefault="00987173" w:rsidP="00986FA4">
      <w:pPr>
        <w:tabs>
          <w:tab w:val="right" w:pos="9000"/>
        </w:tabs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86FA4">
        <w:rPr>
          <w:rFonts w:ascii="Arial" w:hAnsi="Arial" w:cs="Arial"/>
          <w:b/>
          <w:sz w:val="20"/>
          <w:szCs w:val="20"/>
          <w:lang w:val="sr-Cyrl-RS"/>
        </w:rPr>
        <w:t>К</w:t>
      </w:r>
      <w:r w:rsidRPr="00D52F87">
        <w:rPr>
          <w:rFonts w:ascii="Arial" w:hAnsi="Arial" w:cs="Arial"/>
          <w:b/>
          <w:sz w:val="22"/>
          <w:szCs w:val="22"/>
          <w:lang w:val="sr-Cyrl-RS"/>
        </w:rPr>
        <w:t xml:space="preserve"> р а г у ј е в а ц,</w:t>
      </w:r>
      <w:r w:rsidR="005F41C9" w:rsidRPr="00D52F87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6B4C23" w:rsidRPr="00532D13">
        <w:rPr>
          <w:rFonts w:ascii="Arial" w:hAnsi="Arial" w:cs="Arial"/>
          <w:b/>
          <w:sz w:val="22"/>
          <w:szCs w:val="22"/>
          <w:lang w:val="sr-Cyrl-RS"/>
        </w:rPr>
        <w:t>април</w:t>
      </w:r>
      <w:r w:rsidRPr="00D52F87">
        <w:rPr>
          <w:rFonts w:ascii="Arial" w:hAnsi="Arial" w:cs="Arial"/>
          <w:b/>
          <w:sz w:val="22"/>
          <w:szCs w:val="22"/>
          <w:lang w:val="sr-Cyrl-RS"/>
        </w:rPr>
        <w:t xml:space="preserve"> 20</w:t>
      </w:r>
      <w:r w:rsidR="00765695" w:rsidRPr="00D52F87">
        <w:rPr>
          <w:rFonts w:ascii="Arial" w:hAnsi="Arial" w:cs="Arial"/>
          <w:b/>
          <w:sz w:val="22"/>
          <w:szCs w:val="22"/>
          <w:lang w:val="sr-Latn-RS"/>
        </w:rPr>
        <w:t>2</w:t>
      </w:r>
      <w:r w:rsidR="00494A7B">
        <w:rPr>
          <w:rFonts w:ascii="Arial" w:hAnsi="Arial" w:cs="Arial"/>
          <w:b/>
          <w:sz w:val="22"/>
          <w:szCs w:val="22"/>
          <w:lang w:val="sr-Latn-RS"/>
        </w:rPr>
        <w:t>5</w:t>
      </w:r>
      <w:r w:rsidRPr="00D52F87">
        <w:rPr>
          <w:rFonts w:ascii="Arial" w:hAnsi="Arial" w:cs="Arial"/>
          <w:b/>
          <w:sz w:val="22"/>
          <w:szCs w:val="22"/>
          <w:lang w:val="sr-Cyrl-RS"/>
        </w:rPr>
        <w:t xml:space="preserve">. </w:t>
      </w:r>
      <w:r w:rsidR="00986FA4" w:rsidRPr="00D52F87">
        <w:rPr>
          <w:rFonts w:ascii="Arial" w:hAnsi="Arial" w:cs="Arial"/>
          <w:b/>
          <w:sz w:val="22"/>
          <w:szCs w:val="22"/>
          <w:lang w:val="sr-Cyrl-RS"/>
        </w:rPr>
        <w:t>г</w:t>
      </w:r>
      <w:r w:rsidRPr="00D52F87">
        <w:rPr>
          <w:rFonts w:ascii="Arial" w:hAnsi="Arial" w:cs="Arial"/>
          <w:b/>
          <w:sz w:val="22"/>
          <w:szCs w:val="22"/>
          <w:lang w:val="sr-Cyrl-CS"/>
        </w:rPr>
        <w:t>одине</w:t>
      </w:r>
    </w:p>
    <w:p w:rsidR="00986FA4" w:rsidRDefault="00986FA4" w:rsidP="00986FA4">
      <w:pPr>
        <w:tabs>
          <w:tab w:val="right" w:pos="9000"/>
        </w:tabs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986FA4" w:rsidRDefault="00986FA4" w:rsidP="00986FA4">
      <w:pPr>
        <w:tabs>
          <w:tab w:val="right" w:pos="9000"/>
        </w:tabs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986FA4" w:rsidRDefault="00986FA4" w:rsidP="00986FA4">
      <w:pPr>
        <w:tabs>
          <w:tab w:val="right" w:pos="9000"/>
        </w:tabs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986FA4" w:rsidRDefault="00986FA4" w:rsidP="00986FA4">
      <w:pPr>
        <w:tabs>
          <w:tab w:val="right" w:pos="9000"/>
        </w:tabs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986FA4" w:rsidRDefault="00986FA4" w:rsidP="00986FA4">
      <w:pPr>
        <w:tabs>
          <w:tab w:val="right" w:pos="9000"/>
        </w:tabs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650846" w:rsidRPr="00986FA4" w:rsidRDefault="00650846" w:rsidP="00986FA4">
      <w:pPr>
        <w:tabs>
          <w:tab w:val="right" w:pos="9000"/>
        </w:tabs>
        <w:ind w:left="1211"/>
        <w:jc w:val="center"/>
        <w:rPr>
          <w:rFonts w:ascii="Arial" w:hAnsi="Arial" w:cs="Arial"/>
          <w:b/>
          <w:sz w:val="20"/>
          <w:szCs w:val="20"/>
          <w:u w:val="single"/>
          <w:lang w:val="sr-Cyrl-RS"/>
        </w:rPr>
      </w:pPr>
    </w:p>
    <w:p w:rsidR="00650846" w:rsidRPr="004E55A2" w:rsidRDefault="00650846" w:rsidP="000A4B75">
      <w:pPr>
        <w:jc w:val="center"/>
        <w:rPr>
          <w:b/>
          <w:sz w:val="22"/>
          <w:szCs w:val="22"/>
          <w:lang w:val="sr-Cyrl-RS"/>
        </w:rPr>
      </w:pPr>
      <w:r w:rsidRPr="004E55A2">
        <w:rPr>
          <w:b/>
          <w:sz w:val="22"/>
          <w:szCs w:val="22"/>
          <w:lang w:val="sr-Cyrl-RS"/>
        </w:rPr>
        <w:t>САДРЖАЈ</w:t>
      </w:r>
    </w:p>
    <w:p w:rsidR="00D91414" w:rsidRPr="004E55A2" w:rsidRDefault="00D91414" w:rsidP="000A4B75">
      <w:pPr>
        <w:jc w:val="center"/>
        <w:rPr>
          <w:b/>
          <w:sz w:val="22"/>
          <w:szCs w:val="22"/>
          <w:lang w:val="sr-Cyrl-RS"/>
        </w:rPr>
      </w:pPr>
    </w:p>
    <w:p w:rsidR="00D91414" w:rsidRPr="004E55A2" w:rsidRDefault="00D91414" w:rsidP="000A4B75">
      <w:pPr>
        <w:jc w:val="center"/>
        <w:rPr>
          <w:b/>
          <w:sz w:val="22"/>
          <w:szCs w:val="22"/>
          <w:lang w:val="sr-Cyrl-RS"/>
        </w:rPr>
      </w:pPr>
    </w:p>
    <w:p w:rsidR="00D91414" w:rsidRPr="004E55A2" w:rsidRDefault="00D91414" w:rsidP="000A4B75">
      <w:pPr>
        <w:jc w:val="center"/>
        <w:rPr>
          <w:b/>
          <w:sz w:val="22"/>
          <w:szCs w:val="22"/>
          <w:lang w:val="sr-Cyrl-RS"/>
        </w:rPr>
      </w:pPr>
    </w:p>
    <w:p w:rsidR="00D91414" w:rsidRPr="004E55A2" w:rsidRDefault="00D91414" w:rsidP="000A4B75">
      <w:pPr>
        <w:jc w:val="center"/>
        <w:rPr>
          <w:b/>
          <w:sz w:val="22"/>
          <w:szCs w:val="22"/>
          <w:lang w:val="sr-Cyrl-RS"/>
        </w:rPr>
      </w:pPr>
    </w:p>
    <w:p w:rsidR="00650846" w:rsidRPr="004E55A2" w:rsidRDefault="00650846" w:rsidP="000A4B75">
      <w:pPr>
        <w:rPr>
          <w:sz w:val="22"/>
          <w:szCs w:val="22"/>
          <w:lang w:val="sr-Cyrl-RS"/>
        </w:rPr>
      </w:pPr>
    </w:p>
    <w:p w:rsidR="00650846" w:rsidRPr="004E55A2" w:rsidRDefault="00650846" w:rsidP="00AE0E67">
      <w:pPr>
        <w:jc w:val="both"/>
        <w:rPr>
          <w:sz w:val="22"/>
          <w:szCs w:val="22"/>
          <w:lang w:val="sr-Cyrl-RS"/>
        </w:rPr>
      </w:pPr>
      <w:r w:rsidRPr="004E55A2">
        <w:rPr>
          <w:sz w:val="22"/>
          <w:szCs w:val="22"/>
          <w:lang w:val="sr-Cyrl-RS"/>
        </w:rPr>
        <w:t>ОСНОВНЕ ИНФОРМАЦИЈЕ О ЦЕНТРУ ЗА СОЦИЈАЛНИ РАД</w:t>
      </w:r>
      <w:r w:rsidR="006A6272" w:rsidRPr="004E55A2">
        <w:rPr>
          <w:sz w:val="22"/>
          <w:szCs w:val="22"/>
          <w:lang w:val="sr-Latn-RS"/>
        </w:rPr>
        <w:t xml:space="preserve"> </w:t>
      </w:r>
      <w:r w:rsidRPr="004E55A2">
        <w:rPr>
          <w:sz w:val="22"/>
          <w:szCs w:val="22"/>
          <w:lang w:val="sr-Cyrl-RS"/>
        </w:rPr>
        <w:t>"СОЛИДАРНОСТ"</w:t>
      </w:r>
    </w:p>
    <w:p w:rsidR="00650846" w:rsidRPr="004E55A2" w:rsidRDefault="00650846" w:rsidP="00AE0E67">
      <w:pPr>
        <w:jc w:val="both"/>
        <w:rPr>
          <w:sz w:val="22"/>
          <w:szCs w:val="22"/>
          <w:lang w:val="sr-Cyrl-RS"/>
        </w:rPr>
      </w:pPr>
    </w:p>
    <w:p w:rsidR="00D91414" w:rsidRPr="004E55A2" w:rsidRDefault="00D91414" w:rsidP="00AE0E67">
      <w:pPr>
        <w:jc w:val="both"/>
        <w:rPr>
          <w:sz w:val="22"/>
          <w:szCs w:val="22"/>
          <w:lang w:val="sr-Cyrl-RS"/>
        </w:rPr>
      </w:pPr>
    </w:p>
    <w:p w:rsidR="00D91414" w:rsidRPr="004E55A2" w:rsidRDefault="00D91414" w:rsidP="00AE0E67">
      <w:pPr>
        <w:jc w:val="both"/>
        <w:rPr>
          <w:sz w:val="22"/>
          <w:szCs w:val="22"/>
          <w:lang w:val="sr-Cyrl-RS"/>
        </w:rPr>
      </w:pPr>
    </w:p>
    <w:p w:rsidR="00650846" w:rsidRPr="004E55A2" w:rsidRDefault="00650846" w:rsidP="00AE0E67">
      <w:pPr>
        <w:jc w:val="both"/>
        <w:rPr>
          <w:sz w:val="22"/>
          <w:szCs w:val="22"/>
          <w:lang w:val="sr-Cyrl-RS"/>
        </w:rPr>
      </w:pPr>
      <w:r w:rsidRPr="004E55A2">
        <w:rPr>
          <w:sz w:val="22"/>
          <w:szCs w:val="22"/>
        </w:rPr>
        <w:t>I</w:t>
      </w:r>
      <w:r w:rsidR="006A6272" w:rsidRPr="004E55A2">
        <w:rPr>
          <w:sz w:val="22"/>
          <w:szCs w:val="22"/>
          <w:lang w:val="sr-Latn-RS"/>
        </w:rPr>
        <w:t xml:space="preserve"> </w:t>
      </w:r>
      <w:r w:rsidRPr="004E55A2">
        <w:rPr>
          <w:sz w:val="22"/>
          <w:szCs w:val="22"/>
          <w:lang w:val="sr-Cyrl-RS"/>
        </w:rPr>
        <w:t>УВОД</w:t>
      </w:r>
    </w:p>
    <w:p w:rsidR="00D91414" w:rsidRPr="004E55A2" w:rsidRDefault="00D91414" w:rsidP="00AE0E67">
      <w:pPr>
        <w:jc w:val="both"/>
        <w:rPr>
          <w:sz w:val="22"/>
          <w:szCs w:val="22"/>
          <w:lang w:val="sr-Cyrl-RS"/>
        </w:rPr>
      </w:pPr>
    </w:p>
    <w:p w:rsidR="00650846" w:rsidRPr="004E55A2" w:rsidRDefault="00650846" w:rsidP="00AE0E67">
      <w:pPr>
        <w:jc w:val="both"/>
        <w:rPr>
          <w:sz w:val="22"/>
          <w:szCs w:val="22"/>
          <w:lang w:val="sr-Cyrl-RS"/>
        </w:rPr>
      </w:pPr>
    </w:p>
    <w:p w:rsidR="00650846" w:rsidRPr="004E55A2" w:rsidRDefault="00530EA0" w:rsidP="008057DF">
      <w:pPr>
        <w:jc w:val="both"/>
        <w:rPr>
          <w:sz w:val="22"/>
          <w:szCs w:val="22"/>
          <w:lang w:val="sr-Cyrl-RS"/>
        </w:rPr>
      </w:pPr>
      <w:r w:rsidRPr="004E55A2">
        <w:rPr>
          <w:sz w:val="22"/>
          <w:szCs w:val="22"/>
          <w:lang w:val="sr-Cyrl-RS"/>
        </w:rPr>
        <w:t>1.</w:t>
      </w:r>
      <w:r w:rsidR="00650846" w:rsidRPr="004E55A2">
        <w:rPr>
          <w:sz w:val="22"/>
          <w:szCs w:val="22"/>
          <w:lang w:val="sr-Cyrl-RS"/>
        </w:rPr>
        <w:t xml:space="preserve">Предмет </w:t>
      </w:r>
      <w:r w:rsidR="000B5FD8" w:rsidRPr="004E55A2">
        <w:rPr>
          <w:sz w:val="22"/>
          <w:szCs w:val="22"/>
          <w:lang w:val="sr-Cyrl-RS"/>
        </w:rPr>
        <w:t>и</w:t>
      </w:r>
      <w:r w:rsidR="00650846" w:rsidRPr="004E55A2">
        <w:rPr>
          <w:sz w:val="22"/>
          <w:szCs w:val="22"/>
          <w:lang w:val="sr-Cyrl-RS"/>
        </w:rPr>
        <w:t>звештавања............................................................................................................</w:t>
      </w:r>
      <w:r w:rsidR="0078106D">
        <w:rPr>
          <w:sz w:val="22"/>
          <w:szCs w:val="22"/>
          <w:lang w:val="sr-Cyrl-RS"/>
        </w:rPr>
        <w:t xml:space="preserve">  </w:t>
      </w:r>
      <w:r w:rsidR="00650846" w:rsidRPr="004E55A2">
        <w:rPr>
          <w:sz w:val="22"/>
          <w:szCs w:val="22"/>
          <w:lang w:val="sr-Cyrl-RS"/>
        </w:rPr>
        <w:t xml:space="preserve">3 </w:t>
      </w:r>
    </w:p>
    <w:p w:rsidR="00650846" w:rsidRPr="004E55A2" w:rsidRDefault="00530EA0" w:rsidP="008057DF">
      <w:pPr>
        <w:jc w:val="both"/>
        <w:rPr>
          <w:sz w:val="22"/>
          <w:szCs w:val="22"/>
          <w:lang w:val="sr-Cyrl-RS"/>
        </w:rPr>
      </w:pPr>
      <w:r w:rsidRPr="004E55A2">
        <w:rPr>
          <w:sz w:val="22"/>
          <w:szCs w:val="22"/>
          <w:lang w:val="sr-Cyrl-RS"/>
        </w:rPr>
        <w:t>2.</w:t>
      </w:r>
      <w:r w:rsidR="00650846" w:rsidRPr="004E55A2">
        <w:rPr>
          <w:sz w:val="22"/>
          <w:szCs w:val="22"/>
          <w:lang w:val="sr-Cyrl-RS"/>
        </w:rPr>
        <w:t>Основа за израду извештаја о раду ......................................................................................</w:t>
      </w:r>
      <w:r w:rsidR="0078106D">
        <w:rPr>
          <w:sz w:val="22"/>
          <w:szCs w:val="22"/>
          <w:lang w:val="sr-Cyrl-RS"/>
        </w:rPr>
        <w:t xml:space="preserve">  </w:t>
      </w:r>
      <w:r w:rsidR="00887558" w:rsidRPr="004E55A2">
        <w:rPr>
          <w:sz w:val="22"/>
          <w:szCs w:val="22"/>
          <w:lang w:val="sr-Cyrl-RS"/>
        </w:rPr>
        <w:t>5</w:t>
      </w:r>
      <w:r w:rsidR="00650846" w:rsidRPr="004E55A2">
        <w:rPr>
          <w:sz w:val="22"/>
          <w:szCs w:val="22"/>
          <w:lang w:val="sr-Cyrl-RS"/>
        </w:rPr>
        <w:t xml:space="preserve"> </w:t>
      </w:r>
    </w:p>
    <w:p w:rsidR="00650846" w:rsidRPr="004E55A2" w:rsidRDefault="00530EA0" w:rsidP="008057DF">
      <w:pPr>
        <w:jc w:val="both"/>
        <w:rPr>
          <w:sz w:val="22"/>
          <w:szCs w:val="22"/>
          <w:lang w:val="sr-Cyrl-RS"/>
        </w:rPr>
      </w:pPr>
      <w:r w:rsidRPr="004E55A2">
        <w:rPr>
          <w:sz w:val="22"/>
          <w:szCs w:val="22"/>
          <w:lang w:val="sr-Cyrl-RS"/>
        </w:rPr>
        <w:t>3.</w:t>
      </w:r>
      <w:r w:rsidR="00A72389" w:rsidRPr="004E55A2">
        <w:rPr>
          <w:sz w:val="22"/>
          <w:szCs w:val="22"/>
          <w:lang w:val="sr-Cyrl-RS"/>
        </w:rPr>
        <w:t>О</w:t>
      </w:r>
      <w:r w:rsidR="00650846" w:rsidRPr="004E55A2">
        <w:rPr>
          <w:sz w:val="22"/>
          <w:szCs w:val="22"/>
          <w:lang w:val="sr-Cyrl-RS"/>
        </w:rPr>
        <w:t>сновна социо економска обележја града Крагујевца......................................................</w:t>
      </w:r>
      <w:r w:rsidR="00715730" w:rsidRPr="004E55A2">
        <w:rPr>
          <w:sz w:val="22"/>
          <w:szCs w:val="22"/>
          <w:lang w:val="sr-Cyrl-RS"/>
        </w:rPr>
        <w:t>.</w:t>
      </w:r>
      <w:r w:rsidR="00986FA4" w:rsidRPr="004E55A2">
        <w:rPr>
          <w:sz w:val="22"/>
          <w:szCs w:val="22"/>
          <w:lang w:val="sr-Cyrl-RS"/>
        </w:rPr>
        <w:t>..</w:t>
      </w:r>
      <w:r w:rsidR="0078106D">
        <w:rPr>
          <w:sz w:val="22"/>
          <w:szCs w:val="22"/>
          <w:lang w:val="sr-Cyrl-RS"/>
        </w:rPr>
        <w:t xml:space="preserve"> </w:t>
      </w:r>
      <w:r w:rsidR="00650846" w:rsidRPr="004E55A2">
        <w:rPr>
          <w:sz w:val="22"/>
          <w:szCs w:val="22"/>
          <w:lang w:val="sr-Cyrl-RS"/>
        </w:rPr>
        <w:t>6</w:t>
      </w:r>
    </w:p>
    <w:p w:rsidR="00650846" w:rsidRPr="004E55A2" w:rsidRDefault="00650846" w:rsidP="008057DF">
      <w:pPr>
        <w:jc w:val="both"/>
        <w:rPr>
          <w:sz w:val="22"/>
          <w:szCs w:val="22"/>
          <w:lang w:val="sr-Cyrl-RS"/>
        </w:rPr>
      </w:pPr>
    </w:p>
    <w:p w:rsidR="00650846" w:rsidRPr="004E55A2" w:rsidRDefault="00650846" w:rsidP="008057DF">
      <w:pPr>
        <w:jc w:val="both"/>
        <w:rPr>
          <w:sz w:val="22"/>
          <w:szCs w:val="22"/>
          <w:lang w:val="sr-Cyrl-RS"/>
        </w:rPr>
      </w:pPr>
      <w:r w:rsidRPr="004E55A2">
        <w:rPr>
          <w:sz w:val="22"/>
          <w:szCs w:val="22"/>
          <w:lang w:val="sr-Cyrl-RS"/>
        </w:rPr>
        <w:t xml:space="preserve">                                                            </w:t>
      </w:r>
    </w:p>
    <w:p w:rsidR="00D91414" w:rsidRPr="004E55A2" w:rsidRDefault="00D91414" w:rsidP="008057DF">
      <w:pPr>
        <w:jc w:val="both"/>
        <w:rPr>
          <w:sz w:val="22"/>
          <w:szCs w:val="22"/>
          <w:lang w:val="sr-Cyrl-RS"/>
        </w:rPr>
      </w:pPr>
    </w:p>
    <w:p w:rsidR="00650846" w:rsidRPr="004E55A2" w:rsidRDefault="00650846" w:rsidP="008057DF">
      <w:pPr>
        <w:jc w:val="both"/>
        <w:rPr>
          <w:sz w:val="22"/>
          <w:szCs w:val="22"/>
          <w:lang w:val="sr-Cyrl-RS"/>
        </w:rPr>
      </w:pPr>
      <w:r w:rsidRPr="004E55A2">
        <w:rPr>
          <w:sz w:val="22"/>
          <w:szCs w:val="22"/>
        </w:rPr>
        <w:t xml:space="preserve">II </w:t>
      </w:r>
      <w:r w:rsidRPr="004E55A2">
        <w:rPr>
          <w:sz w:val="22"/>
          <w:szCs w:val="22"/>
          <w:lang w:val="sr-Cyrl-RS"/>
        </w:rPr>
        <w:t xml:space="preserve">КАПАЦИТЕТИ ЦЕНТРА ЗА СОЦИЈАЛНИ </w:t>
      </w:r>
      <w:proofErr w:type="gramStart"/>
      <w:r w:rsidRPr="004E55A2">
        <w:rPr>
          <w:sz w:val="22"/>
          <w:szCs w:val="22"/>
          <w:lang w:val="sr-Cyrl-RS"/>
        </w:rPr>
        <w:t>РАД</w:t>
      </w:r>
      <w:r w:rsidR="00D91414" w:rsidRPr="004E55A2">
        <w:rPr>
          <w:sz w:val="22"/>
          <w:szCs w:val="22"/>
          <w:lang w:val="sr-Cyrl-RS"/>
        </w:rPr>
        <w:t xml:space="preserve">  </w:t>
      </w:r>
      <w:r w:rsidRPr="004E55A2">
        <w:rPr>
          <w:sz w:val="22"/>
          <w:szCs w:val="22"/>
          <w:lang w:val="sr-Cyrl-RS"/>
        </w:rPr>
        <w:t>"</w:t>
      </w:r>
      <w:proofErr w:type="gramEnd"/>
      <w:r w:rsidRPr="004E55A2">
        <w:rPr>
          <w:sz w:val="22"/>
          <w:szCs w:val="22"/>
          <w:lang w:val="sr-Cyrl-RS"/>
        </w:rPr>
        <w:t>СОЛИДАРНОСТ"</w:t>
      </w:r>
    </w:p>
    <w:p w:rsidR="00D91414" w:rsidRPr="004E55A2" w:rsidRDefault="00D91414" w:rsidP="008057DF">
      <w:pPr>
        <w:jc w:val="both"/>
        <w:rPr>
          <w:sz w:val="22"/>
          <w:szCs w:val="22"/>
          <w:lang w:val="sr-Cyrl-RS"/>
        </w:rPr>
      </w:pPr>
    </w:p>
    <w:p w:rsidR="00650846" w:rsidRPr="004E55A2" w:rsidRDefault="00650846" w:rsidP="008057DF">
      <w:pPr>
        <w:jc w:val="both"/>
        <w:rPr>
          <w:sz w:val="22"/>
          <w:szCs w:val="22"/>
          <w:lang w:val="sr-Cyrl-RS"/>
        </w:rPr>
      </w:pPr>
    </w:p>
    <w:p w:rsidR="00650846" w:rsidRPr="00E10C43" w:rsidRDefault="00530EA0" w:rsidP="008057DF">
      <w:pPr>
        <w:jc w:val="both"/>
        <w:rPr>
          <w:sz w:val="22"/>
          <w:szCs w:val="22"/>
          <w:lang w:val="sr-Cyrl-RS"/>
        </w:rPr>
      </w:pPr>
      <w:r w:rsidRPr="004E55A2">
        <w:rPr>
          <w:sz w:val="22"/>
          <w:szCs w:val="22"/>
          <w:lang w:val="sr-Cyrl-RS"/>
        </w:rPr>
        <w:t>1.</w:t>
      </w:r>
      <w:r w:rsidR="00650846" w:rsidRPr="004E55A2">
        <w:rPr>
          <w:sz w:val="22"/>
          <w:szCs w:val="22"/>
          <w:lang w:val="sr-Cyrl-RS"/>
        </w:rPr>
        <w:t xml:space="preserve">Организација рада </w:t>
      </w:r>
      <w:r w:rsidRPr="004E55A2">
        <w:rPr>
          <w:sz w:val="22"/>
          <w:szCs w:val="22"/>
          <w:lang w:val="sr-Cyrl-RS"/>
        </w:rPr>
        <w:t>Ц</w:t>
      </w:r>
      <w:r w:rsidR="00650846" w:rsidRPr="004E55A2">
        <w:rPr>
          <w:sz w:val="22"/>
          <w:szCs w:val="22"/>
          <w:lang w:val="sr-Cyrl-RS"/>
        </w:rPr>
        <w:t>ентра...................................................................................................</w:t>
      </w:r>
      <w:r w:rsidR="00E10C43">
        <w:rPr>
          <w:sz w:val="22"/>
          <w:szCs w:val="22"/>
        </w:rPr>
        <w:t>1</w:t>
      </w:r>
      <w:r w:rsidR="00E10C43">
        <w:rPr>
          <w:sz w:val="22"/>
          <w:szCs w:val="22"/>
          <w:lang w:val="sr-Cyrl-RS"/>
        </w:rPr>
        <w:t>0</w:t>
      </w:r>
    </w:p>
    <w:p w:rsidR="00650846" w:rsidRPr="00751267" w:rsidRDefault="00530EA0" w:rsidP="008057DF">
      <w:pPr>
        <w:jc w:val="both"/>
        <w:rPr>
          <w:sz w:val="22"/>
          <w:szCs w:val="22"/>
          <w:lang w:val="sr-Latn-RS"/>
        </w:rPr>
      </w:pPr>
      <w:r w:rsidRPr="004E55A2">
        <w:rPr>
          <w:sz w:val="22"/>
          <w:szCs w:val="22"/>
          <w:lang w:val="sr-Cyrl-RS"/>
        </w:rPr>
        <w:t>2.</w:t>
      </w:r>
      <w:r w:rsidR="00650846" w:rsidRPr="004E55A2">
        <w:rPr>
          <w:sz w:val="22"/>
          <w:szCs w:val="22"/>
          <w:lang w:val="sr-Cyrl-RS"/>
        </w:rPr>
        <w:t>Запослени у Центру.............................................................................................................</w:t>
      </w:r>
      <w:r w:rsidR="0044767F" w:rsidRPr="004E55A2">
        <w:rPr>
          <w:sz w:val="22"/>
          <w:szCs w:val="22"/>
          <w:lang w:val="sr-Cyrl-RS"/>
        </w:rPr>
        <w:t>.</w:t>
      </w:r>
      <w:r w:rsidR="00650846" w:rsidRPr="004E55A2">
        <w:rPr>
          <w:sz w:val="22"/>
          <w:szCs w:val="22"/>
          <w:lang w:val="sr-Cyrl-RS"/>
        </w:rPr>
        <w:t>1</w:t>
      </w:r>
      <w:r w:rsidR="00E10C43">
        <w:rPr>
          <w:sz w:val="22"/>
          <w:szCs w:val="22"/>
          <w:lang w:val="sr-Cyrl-RS"/>
        </w:rPr>
        <w:t>1</w:t>
      </w:r>
    </w:p>
    <w:p w:rsidR="00650846" w:rsidRPr="00751267" w:rsidRDefault="00530EA0" w:rsidP="008057DF">
      <w:pPr>
        <w:jc w:val="both"/>
        <w:rPr>
          <w:sz w:val="22"/>
          <w:szCs w:val="22"/>
          <w:lang w:val="sr-Latn-RS"/>
        </w:rPr>
      </w:pPr>
      <w:r w:rsidRPr="004E55A2">
        <w:rPr>
          <w:sz w:val="22"/>
          <w:szCs w:val="22"/>
          <w:lang w:val="sr-Cyrl-RS"/>
        </w:rPr>
        <w:t>3.</w:t>
      </w:r>
      <w:r w:rsidR="00650846" w:rsidRPr="004E55A2">
        <w:rPr>
          <w:sz w:val="22"/>
          <w:szCs w:val="22"/>
          <w:lang w:val="sr-Cyrl-RS"/>
        </w:rPr>
        <w:t>Услови рада..........................................................................................................................</w:t>
      </w:r>
      <w:r w:rsidRPr="004E55A2">
        <w:rPr>
          <w:sz w:val="22"/>
          <w:szCs w:val="22"/>
          <w:lang w:val="sr-Cyrl-RS"/>
        </w:rPr>
        <w:t>.</w:t>
      </w:r>
      <w:r w:rsidR="009C79B2" w:rsidRPr="004E55A2">
        <w:rPr>
          <w:sz w:val="22"/>
          <w:szCs w:val="22"/>
          <w:lang w:val="sr-Cyrl-RS"/>
        </w:rPr>
        <w:t>1</w:t>
      </w:r>
      <w:r w:rsidR="00751267">
        <w:rPr>
          <w:sz w:val="22"/>
          <w:szCs w:val="22"/>
          <w:lang w:val="sr-Latn-RS"/>
        </w:rPr>
        <w:t>4</w:t>
      </w:r>
    </w:p>
    <w:p w:rsidR="00887558" w:rsidRPr="00751267" w:rsidRDefault="00887558" w:rsidP="008057DF">
      <w:pPr>
        <w:jc w:val="both"/>
        <w:rPr>
          <w:sz w:val="22"/>
          <w:szCs w:val="22"/>
          <w:lang w:val="sr-Latn-RS"/>
        </w:rPr>
      </w:pPr>
      <w:r w:rsidRPr="004E55A2">
        <w:rPr>
          <w:sz w:val="22"/>
          <w:szCs w:val="22"/>
          <w:lang w:val="sr-Cyrl-RS"/>
        </w:rPr>
        <w:t>4.Техничка опремљеност Центра...........................................................................................</w:t>
      </w:r>
      <w:r w:rsidR="002C4893" w:rsidRPr="004E55A2">
        <w:rPr>
          <w:sz w:val="22"/>
          <w:szCs w:val="22"/>
          <w:lang w:val="sr-Cyrl-RS"/>
        </w:rPr>
        <w:t>1</w:t>
      </w:r>
      <w:r w:rsidR="00751267">
        <w:rPr>
          <w:sz w:val="22"/>
          <w:szCs w:val="22"/>
          <w:lang w:val="sr-Latn-RS"/>
        </w:rPr>
        <w:t>4</w:t>
      </w:r>
    </w:p>
    <w:p w:rsidR="00650846" w:rsidRPr="00751267" w:rsidRDefault="002C4893" w:rsidP="008057DF">
      <w:pPr>
        <w:jc w:val="both"/>
        <w:rPr>
          <w:sz w:val="22"/>
          <w:szCs w:val="22"/>
          <w:lang w:val="sr-Latn-RS"/>
        </w:rPr>
      </w:pPr>
      <w:r w:rsidRPr="004E55A2">
        <w:rPr>
          <w:sz w:val="22"/>
          <w:szCs w:val="22"/>
          <w:lang w:val="sr-Cyrl-RS"/>
        </w:rPr>
        <w:t>5</w:t>
      </w:r>
      <w:r w:rsidR="00530EA0" w:rsidRPr="004E55A2">
        <w:rPr>
          <w:sz w:val="22"/>
          <w:szCs w:val="22"/>
          <w:lang w:val="sr-Cyrl-RS"/>
        </w:rPr>
        <w:t>.</w:t>
      </w:r>
      <w:r w:rsidR="00650846" w:rsidRPr="004E55A2">
        <w:rPr>
          <w:sz w:val="22"/>
          <w:szCs w:val="22"/>
          <w:lang w:val="sr-Cyrl-RS"/>
        </w:rPr>
        <w:t>Обука и усавршавање запослених.....................................................................................</w:t>
      </w:r>
      <w:r w:rsidR="00530EA0" w:rsidRPr="004E55A2">
        <w:rPr>
          <w:sz w:val="22"/>
          <w:szCs w:val="22"/>
          <w:lang w:val="sr-Cyrl-RS"/>
        </w:rPr>
        <w:t>.</w:t>
      </w:r>
      <w:r w:rsidR="00986FA4" w:rsidRPr="004E55A2">
        <w:rPr>
          <w:sz w:val="22"/>
          <w:szCs w:val="22"/>
          <w:lang w:val="sr-Cyrl-RS"/>
        </w:rPr>
        <w:t>1</w:t>
      </w:r>
      <w:r w:rsidR="00751267">
        <w:rPr>
          <w:sz w:val="22"/>
          <w:szCs w:val="22"/>
          <w:lang w:val="sr-Latn-RS"/>
        </w:rPr>
        <w:t>6</w:t>
      </w:r>
    </w:p>
    <w:p w:rsidR="00650846" w:rsidRPr="004E55A2" w:rsidRDefault="00650846" w:rsidP="008057DF">
      <w:pPr>
        <w:jc w:val="both"/>
        <w:rPr>
          <w:sz w:val="22"/>
          <w:szCs w:val="22"/>
          <w:lang w:val="sr-Cyrl-RS"/>
        </w:rPr>
      </w:pPr>
    </w:p>
    <w:p w:rsidR="00650846" w:rsidRPr="004E55A2" w:rsidRDefault="00650846" w:rsidP="008057DF">
      <w:pPr>
        <w:jc w:val="both"/>
        <w:rPr>
          <w:sz w:val="22"/>
          <w:szCs w:val="22"/>
          <w:lang w:val="sr-Cyrl-RS"/>
        </w:rPr>
      </w:pPr>
    </w:p>
    <w:p w:rsidR="00D91414" w:rsidRPr="004E55A2" w:rsidRDefault="00D91414" w:rsidP="008057DF">
      <w:pPr>
        <w:jc w:val="both"/>
        <w:rPr>
          <w:sz w:val="22"/>
          <w:szCs w:val="22"/>
          <w:lang w:val="sr-Cyrl-RS"/>
        </w:rPr>
      </w:pPr>
    </w:p>
    <w:p w:rsidR="00650846" w:rsidRPr="00C13F99" w:rsidRDefault="00650846" w:rsidP="008057DF">
      <w:pPr>
        <w:jc w:val="both"/>
        <w:rPr>
          <w:sz w:val="20"/>
          <w:szCs w:val="20"/>
          <w:lang w:val="sr-Cyrl-RS"/>
        </w:rPr>
      </w:pPr>
      <w:r w:rsidRPr="00C13F99">
        <w:rPr>
          <w:sz w:val="20"/>
          <w:szCs w:val="20"/>
        </w:rPr>
        <w:t xml:space="preserve">III </w:t>
      </w:r>
      <w:r w:rsidRPr="00C13F99">
        <w:rPr>
          <w:sz w:val="20"/>
          <w:szCs w:val="20"/>
          <w:lang w:val="sr-Cyrl-RS"/>
        </w:rPr>
        <w:t xml:space="preserve">КОРИСНИЦИ </w:t>
      </w:r>
      <w:r w:rsidR="00580BC8" w:rsidRPr="00C13F99">
        <w:rPr>
          <w:sz w:val="20"/>
          <w:szCs w:val="20"/>
          <w:lang w:val="sr-Cyrl-RS"/>
        </w:rPr>
        <w:t xml:space="preserve">ПРАВА И </w:t>
      </w:r>
      <w:r w:rsidRPr="00C13F99">
        <w:rPr>
          <w:sz w:val="20"/>
          <w:szCs w:val="20"/>
          <w:lang w:val="sr-Cyrl-RS"/>
        </w:rPr>
        <w:t>УСЛУГА ЦЕНТРА ЗА СОЦИЈАЛНИ РАД</w:t>
      </w:r>
    </w:p>
    <w:p w:rsidR="009F0D97" w:rsidRPr="00C13F99" w:rsidRDefault="009F0D97" w:rsidP="008057DF">
      <w:pPr>
        <w:jc w:val="both"/>
        <w:rPr>
          <w:sz w:val="20"/>
          <w:szCs w:val="20"/>
          <w:lang w:val="sr-Cyrl-RS"/>
        </w:rPr>
      </w:pPr>
    </w:p>
    <w:p w:rsidR="00650846" w:rsidRPr="00C13F99" w:rsidRDefault="00E9569B" w:rsidP="008057DF">
      <w:pPr>
        <w:jc w:val="both"/>
        <w:rPr>
          <w:sz w:val="20"/>
          <w:szCs w:val="20"/>
          <w:lang w:val="sr-Cyrl-RS"/>
        </w:rPr>
      </w:pPr>
      <w:r w:rsidRPr="00C13F99">
        <w:rPr>
          <w:sz w:val="20"/>
          <w:szCs w:val="20"/>
          <w:lang w:val="sr-Latn-RS"/>
        </w:rPr>
        <w:t>1.Ko</w:t>
      </w:r>
      <w:r w:rsidRPr="00C13F99">
        <w:rPr>
          <w:sz w:val="20"/>
          <w:szCs w:val="20"/>
          <w:lang w:val="sr-Cyrl-RS"/>
        </w:rPr>
        <w:t>рисници услуга................................................................................................................</w:t>
      </w:r>
      <w:r w:rsidR="0026784C" w:rsidRPr="00C13F99">
        <w:rPr>
          <w:sz w:val="20"/>
          <w:szCs w:val="20"/>
          <w:lang w:val="sr-Cyrl-RS"/>
        </w:rPr>
        <w:t>.</w:t>
      </w:r>
      <w:r w:rsidRPr="00C13F99">
        <w:rPr>
          <w:sz w:val="20"/>
          <w:szCs w:val="20"/>
          <w:lang w:val="sr-Cyrl-RS"/>
        </w:rPr>
        <w:t>1</w:t>
      </w:r>
      <w:r w:rsidR="00751267">
        <w:rPr>
          <w:sz w:val="20"/>
          <w:szCs w:val="20"/>
          <w:lang w:val="sr-Latn-RS"/>
        </w:rPr>
        <w:t>8</w:t>
      </w:r>
      <w:r w:rsidRPr="00C13F99">
        <w:rPr>
          <w:sz w:val="20"/>
          <w:szCs w:val="20"/>
          <w:lang w:val="sr-Cyrl-RS"/>
        </w:rPr>
        <w:t xml:space="preserve"> </w:t>
      </w:r>
    </w:p>
    <w:p w:rsidR="00650846" w:rsidRPr="00751267" w:rsidRDefault="00E9569B" w:rsidP="008057DF">
      <w:pPr>
        <w:jc w:val="both"/>
        <w:rPr>
          <w:sz w:val="20"/>
          <w:szCs w:val="20"/>
          <w:lang w:val="sr-Latn-RS"/>
        </w:rPr>
      </w:pPr>
      <w:r w:rsidRPr="00C13F99">
        <w:rPr>
          <w:sz w:val="20"/>
          <w:szCs w:val="20"/>
          <w:lang w:val="sr-Cyrl-RS"/>
        </w:rPr>
        <w:t>2</w:t>
      </w:r>
      <w:r w:rsidR="00530EA0" w:rsidRPr="00C13F99">
        <w:rPr>
          <w:sz w:val="20"/>
          <w:szCs w:val="20"/>
          <w:lang w:val="sr-Cyrl-RS"/>
        </w:rPr>
        <w:t>.Заступљеност деце......................................</w:t>
      </w:r>
      <w:r w:rsidR="00650846" w:rsidRPr="00C13F99">
        <w:rPr>
          <w:sz w:val="20"/>
          <w:szCs w:val="20"/>
          <w:lang w:val="sr-Cyrl-RS"/>
        </w:rPr>
        <w:t>.................................................................</w:t>
      </w:r>
      <w:r w:rsidR="00530EA0" w:rsidRPr="00C13F99">
        <w:rPr>
          <w:sz w:val="20"/>
          <w:szCs w:val="20"/>
          <w:lang w:val="sr-Cyrl-RS"/>
        </w:rPr>
        <w:t>..</w:t>
      </w:r>
      <w:r w:rsidR="00650846" w:rsidRPr="00C13F99">
        <w:rPr>
          <w:sz w:val="20"/>
          <w:szCs w:val="20"/>
          <w:lang w:val="sr-Cyrl-RS"/>
        </w:rPr>
        <w:t>.....</w:t>
      </w:r>
      <w:r w:rsidR="0078106D">
        <w:rPr>
          <w:sz w:val="20"/>
          <w:szCs w:val="20"/>
          <w:lang w:val="sr-Cyrl-RS"/>
        </w:rPr>
        <w:t xml:space="preserve">  </w:t>
      </w:r>
      <w:r w:rsidR="00751267">
        <w:rPr>
          <w:sz w:val="20"/>
          <w:szCs w:val="20"/>
          <w:lang w:val="sr-Latn-RS"/>
        </w:rPr>
        <w:t>20</w:t>
      </w:r>
    </w:p>
    <w:p w:rsidR="00530EA0" w:rsidRPr="00751267" w:rsidRDefault="00E9569B" w:rsidP="008057DF">
      <w:pPr>
        <w:jc w:val="both"/>
        <w:rPr>
          <w:sz w:val="20"/>
          <w:szCs w:val="20"/>
          <w:lang w:val="sr-Latn-RS"/>
        </w:rPr>
      </w:pPr>
      <w:r w:rsidRPr="00C13F99">
        <w:rPr>
          <w:sz w:val="20"/>
          <w:szCs w:val="20"/>
          <w:lang w:val="sr-Cyrl-RS"/>
        </w:rPr>
        <w:t>3</w:t>
      </w:r>
      <w:r w:rsidR="00530EA0" w:rsidRPr="00C13F99">
        <w:rPr>
          <w:sz w:val="20"/>
          <w:szCs w:val="20"/>
          <w:lang w:val="sr-Cyrl-RS"/>
        </w:rPr>
        <w:t>.Заступљеност пунолетних корисника...............................................................................</w:t>
      </w:r>
      <w:r w:rsidR="0026784C" w:rsidRPr="00C13F99">
        <w:rPr>
          <w:sz w:val="20"/>
          <w:szCs w:val="20"/>
          <w:lang w:val="sr-Cyrl-RS"/>
        </w:rPr>
        <w:t>..</w:t>
      </w:r>
      <w:r w:rsidR="0078106D">
        <w:rPr>
          <w:sz w:val="20"/>
          <w:szCs w:val="20"/>
          <w:lang w:val="sr-Cyrl-RS"/>
        </w:rPr>
        <w:t xml:space="preserve"> </w:t>
      </w:r>
      <w:r w:rsidR="00530EA0" w:rsidRPr="00C13F99">
        <w:rPr>
          <w:sz w:val="20"/>
          <w:szCs w:val="20"/>
          <w:lang w:val="sr-Cyrl-RS"/>
        </w:rPr>
        <w:t>2</w:t>
      </w:r>
      <w:r w:rsidR="00751267">
        <w:rPr>
          <w:sz w:val="20"/>
          <w:szCs w:val="20"/>
          <w:lang w:val="sr-Latn-RS"/>
        </w:rPr>
        <w:t>5</w:t>
      </w:r>
    </w:p>
    <w:p w:rsidR="00650846" w:rsidRPr="00751267" w:rsidRDefault="00E9569B" w:rsidP="008057DF">
      <w:pPr>
        <w:jc w:val="both"/>
        <w:rPr>
          <w:sz w:val="20"/>
          <w:szCs w:val="20"/>
          <w:lang w:val="sr-Latn-RS"/>
        </w:rPr>
      </w:pPr>
      <w:r w:rsidRPr="00C13F99">
        <w:rPr>
          <w:sz w:val="20"/>
          <w:szCs w:val="20"/>
          <w:lang w:val="sr-Cyrl-RS"/>
        </w:rPr>
        <w:t>4</w:t>
      </w:r>
      <w:r w:rsidR="00530EA0" w:rsidRPr="00C13F99">
        <w:rPr>
          <w:sz w:val="20"/>
          <w:szCs w:val="20"/>
          <w:lang w:val="sr-Cyrl-RS"/>
        </w:rPr>
        <w:t xml:space="preserve">.Заштита жртава </w:t>
      </w:r>
      <w:r w:rsidR="00650846" w:rsidRPr="00C13F99">
        <w:rPr>
          <w:sz w:val="20"/>
          <w:szCs w:val="20"/>
          <w:lang w:val="sr-Cyrl-RS"/>
        </w:rPr>
        <w:t>породичног насиља...............................................................................</w:t>
      </w:r>
      <w:r w:rsidR="00530EA0" w:rsidRPr="00C13F99">
        <w:rPr>
          <w:sz w:val="20"/>
          <w:szCs w:val="20"/>
          <w:lang w:val="sr-Cyrl-RS"/>
        </w:rPr>
        <w:t>.</w:t>
      </w:r>
      <w:r w:rsidR="00650846" w:rsidRPr="00C13F99">
        <w:rPr>
          <w:sz w:val="20"/>
          <w:szCs w:val="20"/>
          <w:lang w:val="sr-Cyrl-RS"/>
        </w:rPr>
        <w:t>.</w:t>
      </w:r>
      <w:r w:rsidR="0026784C" w:rsidRPr="00C13F99">
        <w:rPr>
          <w:sz w:val="20"/>
          <w:szCs w:val="20"/>
          <w:lang w:val="sr-Cyrl-RS"/>
        </w:rPr>
        <w:t>.</w:t>
      </w:r>
      <w:r w:rsidR="0078106D">
        <w:rPr>
          <w:sz w:val="20"/>
          <w:szCs w:val="20"/>
          <w:lang w:val="sr-Cyrl-RS"/>
        </w:rPr>
        <w:t xml:space="preserve">  </w:t>
      </w:r>
      <w:r w:rsidR="00751267">
        <w:rPr>
          <w:sz w:val="20"/>
          <w:szCs w:val="20"/>
          <w:lang w:val="sr-Latn-RS"/>
        </w:rPr>
        <w:t>31</w:t>
      </w:r>
    </w:p>
    <w:p w:rsidR="00650846" w:rsidRPr="00751267" w:rsidRDefault="00E9569B" w:rsidP="008057DF">
      <w:pPr>
        <w:jc w:val="both"/>
        <w:rPr>
          <w:sz w:val="20"/>
          <w:szCs w:val="20"/>
          <w:lang w:val="sr-Latn-RS"/>
        </w:rPr>
      </w:pPr>
      <w:r w:rsidRPr="00C13F99">
        <w:rPr>
          <w:sz w:val="20"/>
          <w:szCs w:val="20"/>
          <w:lang w:val="sr-Cyrl-RS"/>
        </w:rPr>
        <w:t>5</w:t>
      </w:r>
      <w:r w:rsidR="00530EA0" w:rsidRPr="00C13F99">
        <w:rPr>
          <w:sz w:val="20"/>
          <w:szCs w:val="20"/>
          <w:lang w:val="sr-Cyrl-RS"/>
        </w:rPr>
        <w:t>.</w:t>
      </w:r>
      <w:r w:rsidR="00650846" w:rsidRPr="00C13F99">
        <w:rPr>
          <w:sz w:val="20"/>
          <w:szCs w:val="20"/>
          <w:lang w:val="sr-Cyrl-RS"/>
        </w:rPr>
        <w:t>Социо-материјално угрожена лица...................................................................................</w:t>
      </w:r>
      <w:r w:rsidR="00530EA0" w:rsidRPr="00C13F99">
        <w:rPr>
          <w:sz w:val="20"/>
          <w:szCs w:val="20"/>
          <w:lang w:val="sr-Cyrl-RS"/>
        </w:rPr>
        <w:t>.</w:t>
      </w:r>
      <w:r w:rsidR="0026784C" w:rsidRPr="00C13F99">
        <w:rPr>
          <w:sz w:val="20"/>
          <w:szCs w:val="20"/>
          <w:lang w:val="sr-Cyrl-RS"/>
        </w:rPr>
        <w:t>.</w:t>
      </w:r>
      <w:r w:rsidR="0078106D">
        <w:rPr>
          <w:sz w:val="20"/>
          <w:szCs w:val="20"/>
          <w:lang w:val="sr-Cyrl-RS"/>
        </w:rPr>
        <w:t xml:space="preserve"> </w:t>
      </w:r>
      <w:r w:rsidR="00C5775C" w:rsidRPr="00C13F99">
        <w:rPr>
          <w:sz w:val="20"/>
          <w:szCs w:val="20"/>
          <w:lang w:val="sr-Cyrl-RS"/>
        </w:rPr>
        <w:t>3</w:t>
      </w:r>
      <w:r w:rsidR="00751267">
        <w:rPr>
          <w:sz w:val="20"/>
          <w:szCs w:val="20"/>
          <w:lang w:val="sr-Latn-RS"/>
        </w:rPr>
        <w:t>5</w:t>
      </w:r>
    </w:p>
    <w:p w:rsidR="00650846" w:rsidRPr="00C13F99" w:rsidRDefault="00650846" w:rsidP="008057DF">
      <w:pPr>
        <w:jc w:val="both"/>
        <w:rPr>
          <w:sz w:val="20"/>
          <w:szCs w:val="20"/>
          <w:lang w:val="sr-Cyrl-RS"/>
        </w:rPr>
      </w:pPr>
    </w:p>
    <w:p w:rsidR="00D91414" w:rsidRPr="00C13F99" w:rsidRDefault="00D91414" w:rsidP="008057DF">
      <w:pPr>
        <w:jc w:val="both"/>
        <w:rPr>
          <w:sz w:val="20"/>
          <w:szCs w:val="20"/>
          <w:lang w:val="sr-Cyrl-RS"/>
        </w:rPr>
      </w:pPr>
    </w:p>
    <w:p w:rsidR="00D91414" w:rsidRPr="00C13F99" w:rsidRDefault="00D91414" w:rsidP="008057DF">
      <w:pPr>
        <w:jc w:val="both"/>
        <w:rPr>
          <w:sz w:val="20"/>
          <w:szCs w:val="20"/>
          <w:lang w:val="sr-Cyrl-RS"/>
        </w:rPr>
      </w:pPr>
    </w:p>
    <w:p w:rsidR="00650846" w:rsidRPr="00C13F99" w:rsidRDefault="00650846" w:rsidP="008057DF">
      <w:pPr>
        <w:jc w:val="both"/>
        <w:rPr>
          <w:sz w:val="20"/>
          <w:szCs w:val="20"/>
          <w:lang w:val="sr-Cyrl-RS"/>
        </w:rPr>
      </w:pPr>
      <w:r w:rsidRPr="00C13F99">
        <w:rPr>
          <w:sz w:val="20"/>
          <w:szCs w:val="20"/>
        </w:rPr>
        <w:t xml:space="preserve">IV </w:t>
      </w:r>
      <w:r w:rsidR="00530EA0" w:rsidRPr="00C13F99">
        <w:rPr>
          <w:sz w:val="20"/>
          <w:szCs w:val="20"/>
          <w:lang w:val="sr-Cyrl-RS"/>
        </w:rPr>
        <w:t>ОСТАЛИ СТРУЧНИ ПОСЛОВИ</w:t>
      </w:r>
    </w:p>
    <w:p w:rsidR="00650846" w:rsidRPr="00751267" w:rsidRDefault="00E9569B" w:rsidP="008057DF">
      <w:pPr>
        <w:jc w:val="both"/>
        <w:rPr>
          <w:sz w:val="20"/>
          <w:szCs w:val="20"/>
          <w:lang w:val="sr-Latn-RS"/>
        </w:rPr>
      </w:pPr>
      <w:r w:rsidRPr="00C13F99">
        <w:rPr>
          <w:sz w:val="20"/>
          <w:szCs w:val="20"/>
          <w:lang w:val="sr-Cyrl-RS"/>
        </w:rPr>
        <w:t>1.Остали стручни послови.....................................................................................................3</w:t>
      </w:r>
      <w:r w:rsidR="00751267">
        <w:rPr>
          <w:sz w:val="20"/>
          <w:szCs w:val="20"/>
          <w:lang w:val="sr-Latn-RS"/>
        </w:rPr>
        <w:t>8</w:t>
      </w:r>
    </w:p>
    <w:p w:rsidR="00650846" w:rsidRPr="00C13F99" w:rsidRDefault="00E9569B" w:rsidP="008057DF">
      <w:pPr>
        <w:jc w:val="both"/>
        <w:rPr>
          <w:rFonts w:eastAsia="Calibri"/>
          <w:sz w:val="20"/>
          <w:szCs w:val="20"/>
          <w:lang w:val="sr-Latn-RS"/>
        </w:rPr>
      </w:pPr>
      <w:r w:rsidRPr="00C13F99">
        <w:rPr>
          <w:sz w:val="20"/>
          <w:szCs w:val="20"/>
          <w:lang w:val="sr-Cyrl-RS"/>
        </w:rPr>
        <w:t>2</w:t>
      </w:r>
      <w:r w:rsidR="00530EA0" w:rsidRPr="00C13F99">
        <w:rPr>
          <w:sz w:val="20"/>
          <w:szCs w:val="20"/>
          <w:lang w:val="sr-Cyrl-RS"/>
        </w:rPr>
        <w:t>.Услуге у локалној заједници.................................................................................</w:t>
      </w:r>
      <w:r w:rsidR="00650846" w:rsidRPr="00C13F99">
        <w:rPr>
          <w:rFonts w:eastAsia="Calibri"/>
          <w:sz w:val="20"/>
          <w:szCs w:val="20"/>
          <w:lang w:val="sr-Cyrl-RS"/>
        </w:rPr>
        <w:t>............</w:t>
      </w:r>
      <w:r w:rsidR="0044767F" w:rsidRPr="00C13F99">
        <w:rPr>
          <w:rFonts w:eastAsia="Calibri"/>
          <w:sz w:val="20"/>
          <w:szCs w:val="20"/>
          <w:lang w:val="sr-Cyrl-RS"/>
        </w:rPr>
        <w:t>.</w:t>
      </w:r>
      <w:r w:rsidR="0026784C" w:rsidRPr="00C13F99">
        <w:rPr>
          <w:rFonts w:eastAsia="Calibri"/>
          <w:sz w:val="20"/>
          <w:szCs w:val="20"/>
          <w:lang w:val="sr-Cyrl-RS"/>
        </w:rPr>
        <w:t>.</w:t>
      </w:r>
      <w:r w:rsidR="00751267">
        <w:rPr>
          <w:rFonts w:eastAsia="Calibri"/>
          <w:sz w:val="20"/>
          <w:szCs w:val="20"/>
          <w:lang w:val="sr-Latn-RS"/>
        </w:rPr>
        <w:t>40</w:t>
      </w:r>
    </w:p>
    <w:p w:rsidR="00650846" w:rsidRPr="00E10C43" w:rsidRDefault="00E9569B" w:rsidP="008057DF">
      <w:pPr>
        <w:jc w:val="both"/>
        <w:rPr>
          <w:rFonts w:eastAsia="Calibri"/>
          <w:sz w:val="20"/>
          <w:szCs w:val="20"/>
          <w:lang w:val="sr-Cyrl-RS"/>
        </w:rPr>
      </w:pPr>
      <w:r w:rsidRPr="00C13F99">
        <w:rPr>
          <w:rFonts w:eastAsia="Calibri"/>
          <w:sz w:val="20"/>
          <w:szCs w:val="20"/>
          <w:lang w:val="sr-Cyrl-RS"/>
        </w:rPr>
        <w:t>3</w:t>
      </w:r>
      <w:r w:rsidR="00530EA0" w:rsidRPr="00C13F99">
        <w:rPr>
          <w:rFonts w:eastAsia="Calibri"/>
          <w:sz w:val="20"/>
          <w:szCs w:val="20"/>
          <w:lang w:val="sr-Cyrl-RS"/>
        </w:rPr>
        <w:t>.С</w:t>
      </w:r>
      <w:r w:rsidR="00650846" w:rsidRPr="00C13F99">
        <w:rPr>
          <w:rFonts w:eastAsia="Calibri"/>
          <w:sz w:val="20"/>
          <w:szCs w:val="20"/>
          <w:lang w:val="sr-Cyrl-RS"/>
        </w:rPr>
        <w:t>арадња са локалном самоуправом и другим институцијама.......................................</w:t>
      </w:r>
      <w:r w:rsidR="00530EA0" w:rsidRPr="00C13F99">
        <w:rPr>
          <w:rFonts w:eastAsia="Calibri"/>
          <w:sz w:val="20"/>
          <w:szCs w:val="20"/>
          <w:lang w:val="sr-Cyrl-RS"/>
        </w:rPr>
        <w:t>.</w:t>
      </w:r>
      <w:r w:rsidR="00144BF9" w:rsidRPr="00C13F99">
        <w:rPr>
          <w:rFonts w:eastAsia="Calibri"/>
          <w:sz w:val="20"/>
          <w:szCs w:val="20"/>
          <w:lang w:val="sr-Cyrl-RS"/>
        </w:rPr>
        <w:t xml:space="preserve">  </w:t>
      </w:r>
      <w:r w:rsidR="00E10C43">
        <w:rPr>
          <w:rFonts w:eastAsia="Calibri"/>
          <w:sz w:val="20"/>
          <w:szCs w:val="20"/>
          <w:lang w:val="sr-Latn-RS"/>
        </w:rPr>
        <w:t>4</w:t>
      </w:r>
      <w:r w:rsidR="00E10C43">
        <w:rPr>
          <w:rFonts w:eastAsia="Calibri"/>
          <w:sz w:val="20"/>
          <w:szCs w:val="20"/>
          <w:lang w:val="sr-Cyrl-RS"/>
        </w:rPr>
        <w:t>0</w:t>
      </w:r>
    </w:p>
    <w:p w:rsidR="00650846" w:rsidRPr="00C13F99" w:rsidRDefault="00E9569B" w:rsidP="008057DF">
      <w:pPr>
        <w:jc w:val="both"/>
        <w:rPr>
          <w:rFonts w:eastAsia="Calibri"/>
          <w:sz w:val="20"/>
          <w:szCs w:val="20"/>
          <w:lang w:val="sr-Latn-RS"/>
        </w:rPr>
      </w:pPr>
      <w:r w:rsidRPr="00C13F99">
        <w:rPr>
          <w:rFonts w:eastAsia="Calibri"/>
          <w:sz w:val="20"/>
          <w:szCs w:val="20"/>
          <w:lang w:val="sr-Cyrl-RS"/>
        </w:rPr>
        <w:t>4</w:t>
      </w:r>
      <w:r w:rsidR="00530EA0" w:rsidRPr="00C13F99">
        <w:rPr>
          <w:rFonts w:eastAsia="Calibri"/>
          <w:sz w:val="20"/>
          <w:szCs w:val="20"/>
          <w:lang w:val="sr-Cyrl-RS"/>
        </w:rPr>
        <w:t>.</w:t>
      </w:r>
      <w:r w:rsidR="00650846" w:rsidRPr="00C13F99">
        <w:rPr>
          <w:rFonts w:eastAsia="Calibri"/>
          <w:sz w:val="20"/>
          <w:szCs w:val="20"/>
          <w:lang w:val="sr-Cyrl-RS"/>
        </w:rPr>
        <w:t>Аналитичко-истраживачки рад.........................................................................................</w:t>
      </w:r>
      <w:r w:rsidR="00530EA0" w:rsidRPr="00C13F99">
        <w:rPr>
          <w:rFonts w:eastAsia="Calibri"/>
          <w:sz w:val="20"/>
          <w:szCs w:val="20"/>
          <w:lang w:val="sr-Cyrl-RS"/>
        </w:rPr>
        <w:t>.</w:t>
      </w:r>
      <w:r w:rsidR="0026784C" w:rsidRPr="00C13F99">
        <w:rPr>
          <w:rFonts w:eastAsia="Calibri"/>
          <w:sz w:val="20"/>
          <w:szCs w:val="20"/>
          <w:lang w:val="sr-Cyrl-RS"/>
        </w:rPr>
        <w:t>.</w:t>
      </w:r>
      <w:r w:rsidR="005E7512" w:rsidRPr="00C13F99">
        <w:rPr>
          <w:rFonts w:eastAsia="Calibri"/>
          <w:sz w:val="20"/>
          <w:szCs w:val="20"/>
          <w:lang w:val="sr-Cyrl-RS"/>
        </w:rPr>
        <w:t>4</w:t>
      </w:r>
      <w:r w:rsidR="00751267">
        <w:rPr>
          <w:rFonts w:eastAsia="Calibri"/>
          <w:sz w:val="20"/>
          <w:szCs w:val="20"/>
          <w:lang w:val="sr-Latn-RS"/>
        </w:rPr>
        <w:t>1</w:t>
      </w:r>
    </w:p>
    <w:p w:rsidR="00D91414" w:rsidRPr="00C13F99" w:rsidRDefault="00650846" w:rsidP="008057DF">
      <w:pPr>
        <w:jc w:val="both"/>
        <w:rPr>
          <w:rFonts w:eastAsia="Calibri"/>
          <w:sz w:val="20"/>
          <w:szCs w:val="20"/>
          <w:lang w:val="sr-Cyrl-RS"/>
        </w:rPr>
      </w:pPr>
      <w:r w:rsidRPr="00C13F99">
        <w:rPr>
          <w:rFonts w:eastAsia="Calibri"/>
          <w:sz w:val="20"/>
          <w:szCs w:val="20"/>
          <w:lang w:val="sr-Cyrl-RS"/>
        </w:rPr>
        <w:t xml:space="preserve">                                                                        </w:t>
      </w:r>
    </w:p>
    <w:p w:rsidR="00650846" w:rsidRPr="00C13F99" w:rsidRDefault="00650846" w:rsidP="008057DF">
      <w:pPr>
        <w:jc w:val="both"/>
        <w:rPr>
          <w:rFonts w:eastAsia="Calibri"/>
          <w:sz w:val="20"/>
          <w:szCs w:val="20"/>
          <w:lang w:val="sr-Cyrl-RS"/>
        </w:rPr>
      </w:pPr>
      <w:r w:rsidRPr="00C13F99">
        <w:rPr>
          <w:rFonts w:eastAsia="Calibri"/>
          <w:sz w:val="20"/>
          <w:szCs w:val="20"/>
          <w:lang w:val="sr-Cyrl-RS"/>
        </w:rPr>
        <w:t xml:space="preserve">                                           </w:t>
      </w:r>
    </w:p>
    <w:p w:rsidR="00650846" w:rsidRPr="00C13F99" w:rsidRDefault="00650846" w:rsidP="008057DF">
      <w:pPr>
        <w:jc w:val="both"/>
        <w:rPr>
          <w:sz w:val="20"/>
          <w:szCs w:val="20"/>
          <w:lang w:val="sr-Cyrl-RS"/>
        </w:rPr>
      </w:pPr>
      <w:r w:rsidRPr="00C13F99">
        <w:rPr>
          <w:sz w:val="20"/>
          <w:szCs w:val="20"/>
        </w:rPr>
        <w:t xml:space="preserve">V </w:t>
      </w:r>
    </w:p>
    <w:p w:rsidR="001237EC" w:rsidRPr="00C13F99" w:rsidRDefault="001237EC" w:rsidP="008057DF">
      <w:pPr>
        <w:jc w:val="both"/>
        <w:rPr>
          <w:sz w:val="20"/>
          <w:szCs w:val="20"/>
          <w:lang w:val="sr-Cyrl-RS"/>
        </w:rPr>
      </w:pPr>
    </w:p>
    <w:p w:rsidR="001237EC" w:rsidRPr="00C13F99" w:rsidRDefault="001237EC" w:rsidP="008057DF">
      <w:pPr>
        <w:jc w:val="both"/>
        <w:rPr>
          <w:sz w:val="20"/>
          <w:szCs w:val="20"/>
          <w:lang w:val="sr-Cyrl-RS"/>
        </w:rPr>
      </w:pPr>
    </w:p>
    <w:p w:rsidR="001237EC" w:rsidRPr="00C13F99" w:rsidRDefault="001237EC" w:rsidP="008057DF">
      <w:pPr>
        <w:jc w:val="both"/>
        <w:rPr>
          <w:sz w:val="20"/>
          <w:szCs w:val="20"/>
          <w:lang w:val="sr-Cyrl-RS"/>
        </w:rPr>
      </w:pPr>
    </w:p>
    <w:p w:rsidR="00650846" w:rsidRPr="00C13F99" w:rsidRDefault="00650846" w:rsidP="008057DF">
      <w:pPr>
        <w:jc w:val="both"/>
        <w:rPr>
          <w:sz w:val="20"/>
          <w:szCs w:val="20"/>
          <w:lang w:val="sr-Latn-RS"/>
        </w:rPr>
      </w:pPr>
      <w:r w:rsidRPr="00C13F99">
        <w:rPr>
          <w:sz w:val="20"/>
          <w:szCs w:val="20"/>
          <w:lang w:val="sr-Cyrl-RS"/>
        </w:rPr>
        <w:t>ЗАКЉУЧНА РАЗМАТРАЊА</w:t>
      </w:r>
      <w:r w:rsidR="00B4699A" w:rsidRPr="00C13F99">
        <w:rPr>
          <w:sz w:val="20"/>
          <w:szCs w:val="20"/>
          <w:lang w:val="sr-Cyrl-RS"/>
        </w:rPr>
        <w:t>................................................................................................</w:t>
      </w:r>
      <w:r w:rsidR="0026784C" w:rsidRPr="00C13F99">
        <w:rPr>
          <w:sz w:val="20"/>
          <w:szCs w:val="20"/>
          <w:lang w:val="sr-Cyrl-RS"/>
        </w:rPr>
        <w:t>..</w:t>
      </w:r>
      <w:r w:rsidR="001B687A" w:rsidRPr="00C13F99">
        <w:rPr>
          <w:sz w:val="20"/>
          <w:szCs w:val="20"/>
          <w:lang w:val="sr-Cyrl-RS"/>
        </w:rPr>
        <w:t>4</w:t>
      </w:r>
      <w:r w:rsidR="00E10C43">
        <w:rPr>
          <w:sz w:val="20"/>
          <w:szCs w:val="20"/>
          <w:lang w:val="sr-Cyrl-RS"/>
        </w:rPr>
        <w:t>1</w:t>
      </w:r>
    </w:p>
    <w:p w:rsidR="00650846" w:rsidRPr="00C13F99" w:rsidRDefault="00650846" w:rsidP="008057DF">
      <w:pPr>
        <w:jc w:val="both"/>
        <w:rPr>
          <w:sz w:val="20"/>
          <w:szCs w:val="20"/>
          <w:lang w:val="sr-Cyrl-RS"/>
        </w:rPr>
      </w:pPr>
    </w:p>
    <w:p w:rsidR="00D91414" w:rsidRPr="00C13F99" w:rsidRDefault="00D91414" w:rsidP="00AE0E67">
      <w:pPr>
        <w:jc w:val="both"/>
        <w:rPr>
          <w:sz w:val="20"/>
          <w:szCs w:val="20"/>
          <w:lang w:val="sr-Cyrl-RS"/>
        </w:rPr>
      </w:pPr>
    </w:p>
    <w:p w:rsidR="00986FA4" w:rsidRDefault="00986FA4" w:rsidP="00986FA4">
      <w:pPr>
        <w:tabs>
          <w:tab w:val="right" w:pos="9000"/>
        </w:tabs>
        <w:ind w:left="1211"/>
        <w:jc w:val="center"/>
        <w:rPr>
          <w:rFonts w:ascii="Arial" w:hAnsi="Arial" w:cs="Arial"/>
          <w:b/>
          <w:sz w:val="20"/>
          <w:szCs w:val="20"/>
          <w:u w:val="single"/>
          <w:lang w:val="sr-Cyrl-RS"/>
        </w:rPr>
      </w:pPr>
    </w:p>
    <w:p w:rsidR="00986FA4" w:rsidRDefault="00986FA4" w:rsidP="00986FA4">
      <w:pPr>
        <w:tabs>
          <w:tab w:val="right" w:pos="9000"/>
        </w:tabs>
        <w:ind w:left="1211"/>
        <w:jc w:val="center"/>
        <w:rPr>
          <w:rFonts w:ascii="Arial" w:hAnsi="Arial" w:cs="Arial"/>
          <w:b/>
          <w:sz w:val="20"/>
          <w:szCs w:val="20"/>
          <w:u w:val="single"/>
          <w:lang w:val="sr-Cyrl-RS"/>
        </w:rPr>
      </w:pPr>
    </w:p>
    <w:p w:rsidR="009A714C" w:rsidRDefault="009A714C" w:rsidP="00AE0E67">
      <w:pPr>
        <w:tabs>
          <w:tab w:val="right" w:pos="9000"/>
        </w:tabs>
        <w:ind w:left="1211"/>
        <w:jc w:val="both"/>
        <w:rPr>
          <w:rFonts w:ascii="Arial" w:hAnsi="Arial" w:cs="Arial"/>
          <w:b/>
          <w:sz w:val="22"/>
          <w:szCs w:val="22"/>
          <w:u w:val="single"/>
          <w:lang w:val="sr-Cyrl-RS"/>
        </w:rPr>
      </w:pPr>
    </w:p>
    <w:p w:rsidR="009E6E3F" w:rsidRDefault="009E6E3F" w:rsidP="00AE0E67">
      <w:pPr>
        <w:tabs>
          <w:tab w:val="right" w:pos="9000"/>
        </w:tabs>
        <w:ind w:left="1211"/>
        <w:jc w:val="center"/>
        <w:rPr>
          <w:rFonts w:ascii="Arial" w:hAnsi="Arial" w:cs="Arial"/>
          <w:b/>
          <w:sz w:val="22"/>
          <w:szCs w:val="22"/>
          <w:u w:val="single"/>
          <w:lang w:val="sr-Cyrl-RS"/>
        </w:rPr>
      </w:pPr>
      <w:r w:rsidRPr="001768D5">
        <w:rPr>
          <w:rFonts w:ascii="Arial" w:hAnsi="Arial" w:cs="Arial"/>
          <w:b/>
          <w:sz w:val="22"/>
          <w:szCs w:val="22"/>
          <w:u w:val="single"/>
          <w:lang w:val="sr-Cyrl-RS"/>
        </w:rPr>
        <w:t>О</w:t>
      </w:r>
      <w:r w:rsidR="004D2EED" w:rsidRPr="001768D5">
        <w:rPr>
          <w:rFonts w:ascii="Arial" w:hAnsi="Arial" w:cs="Arial"/>
          <w:b/>
          <w:sz w:val="22"/>
          <w:szCs w:val="22"/>
          <w:u w:val="single"/>
          <w:lang w:val="sr-Cyrl-RS"/>
        </w:rPr>
        <w:t>СНОВНЕ ИНФОРМАЦИЈЕ</w:t>
      </w:r>
      <w:r w:rsidR="00DC4C8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D2EED" w:rsidRPr="001768D5">
        <w:rPr>
          <w:rFonts w:ascii="Arial" w:hAnsi="Arial" w:cs="Arial"/>
          <w:b/>
          <w:sz w:val="22"/>
          <w:szCs w:val="22"/>
          <w:u w:val="single"/>
          <w:lang w:val="sr-Cyrl-RS"/>
        </w:rPr>
        <w:t>О ЦЕНТРУ ЗА СОЦИЈАЛНИ РАД"СОЛИДАРНОСТ"</w:t>
      </w:r>
    </w:p>
    <w:p w:rsidR="002A0F9B" w:rsidRPr="001768D5" w:rsidRDefault="002A0F9B" w:rsidP="00AE0E67">
      <w:pPr>
        <w:tabs>
          <w:tab w:val="right" w:pos="9000"/>
        </w:tabs>
        <w:ind w:left="1211"/>
        <w:jc w:val="both"/>
        <w:rPr>
          <w:rFonts w:ascii="Arial" w:hAnsi="Arial" w:cs="Arial"/>
          <w:b/>
          <w:sz w:val="22"/>
          <w:szCs w:val="22"/>
          <w:u w:val="single"/>
          <w:lang w:val="sr-Cyrl-RS"/>
        </w:rPr>
      </w:pPr>
    </w:p>
    <w:p w:rsidR="004D2EED" w:rsidRPr="001768D5" w:rsidRDefault="004D2EED" w:rsidP="00AE0E67">
      <w:pPr>
        <w:tabs>
          <w:tab w:val="right" w:pos="9000"/>
        </w:tabs>
        <w:ind w:left="1211"/>
        <w:jc w:val="both"/>
        <w:rPr>
          <w:rFonts w:ascii="Arial" w:hAnsi="Arial" w:cs="Arial"/>
          <w:b/>
          <w:sz w:val="22"/>
          <w:szCs w:val="22"/>
          <w:u w:val="single"/>
          <w:lang w:val="sr-Cyrl-R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1853"/>
        <w:gridCol w:w="2649"/>
        <w:gridCol w:w="34"/>
      </w:tblGrid>
      <w:tr w:rsidR="009E6E3F" w:rsidRPr="00986C6E">
        <w:trPr>
          <w:trHeight w:val="452"/>
        </w:trPr>
        <w:tc>
          <w:tcPr>
            <w:tcW w:w="3369" w:type="dxa"/>
            <w:shd w:val="clear" w:color="auto" w:fill="auto"/>
          </w:tcPr>
          <w:p w:rsidR="009E6E3F" w:rsidRPr="00986C6E" w:rsidRDefault="009E6E3F" w:rsidP="00AE0E67">
            <w:pPr>
              <w:tabs>
                <w:tab w:val="right" w:pos="9000"/>
              </w:tabs>
              <w:jc w:val="both"/>
              <w:rPr>
                <w:bCs/>
                <w:lang w:val="sr-Cyrl-RS"/>
              </w:rPr>
            </w:pPr>
            <w:r w:rsidRPr="00986C6E">
              <w:rPr>
                <w:lang w:val="ru-RU"/>
              </w:rPr>
              <w:t xml:space="preserve"> </w:t>
            </w:r>
            <w:r w:rsidRPr="00986C6E">
              <w:rPr>
                <w:bCs/>
                <w:lang w:val="sr-Cyrl-RS"/>
              </w:rPr>
              <w:t xml:space="preserve">Центар за социјални рад  </w:t>
            </w:r>
          </w:p>
        </w:tc>
        <w:tc>
          <w:tcPr>
            <w:tcW w:w="5953" w:type="dxa"/>
            <w:gridSpan w:val="4"/>
            <w:shd w:val="clear" w:color="auto" w:fill="auto"/>
          </w:tcPr>
          <w:p w:rsidR="009E6E3F" w:rsidRPr="00986C6E" w:rsidRDefault="009E6E3F" w:rsidP="00AE0E67">
            <w:pPr>
              <w:tabs>
                <w:tab w:val="right" w:pos="9000"/>
              </w:tabs>
              <w:jc w:val="both"/>
              <w:rPr>
                <w:bCs/>
                <w:lang w:val="sr-Cyrl-RS"/>
              </w:rPr>
            </w:pPr>
            <w:r w:rsidRPr="00986C6E">
              <w:rPr>
                <w:bCs/>
                <w:lang w:val="sr-Cyrl-RS"/>
              </w:rPr>
              <w:t xml:space="preserve">     „Солидарност“ </w:t>
            </w:r>
            <w:r w:rsidR="000E5A22" w:rsidRPr="00986C6E">
              <w:rPr>
                <w:bCs/>
                <w:lang w:val="sr-Cyrl-RS"/>
              </w:rPr>
              <w:t>у  Крагујев</w:t>
            </w:r>
            <w:r w:rsidRPr="00986C6E">
              <w:rPr>
                <w:bCs/>
                <w:lang w:val="sr-Cyrl-RS"/>
              </w:rPr>
              <w:t>ц</w:t>
            </w:r>
            <w:r w:rsidR="000E5A22" w:rsidRPr="00986C6E">
              <w:rPr>
                <w:bCs/>
                <w:lang w:val="sr-Cyrl-RS"/>
              </w:rPr>
              <w:t>у</w:t>
            </w:r>
          </w:p>
        </w:tc>
      </w:tr>
      <w:tr w:rsidR="009E6E3F" w:rsidRPr="00986C6E">
        <w:trPr>
          <w:trHeight w:val="452"/>
        </w:trPr>
        <w:tc>
          <w:tcPr>
            <w:tcW w:w="3369" w:type="dxa"/>
            <w:shd w:val="clear" w:color="auto" w:fill="auto"/>
          </w:tcPr>
          <w:p w:rsidR="009E6E3F" w:rsidRPr="00986C6E" w:rsidRDefault="00581288" w:rsidP="00581288">
            <w:pPr>
              <w:tabs>
                <w:tab w:val="right" w:pos="9000"/>
              </w:tabs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Д</w:t>
            </w:r>
            <w:r w:rsidR="009E6E3F" w:rsidRPr="00986C6E">
              <w:rPr>
                <w:bCs/>
              </w:rPr>
              <w:t>иректор</w:t>
            </w:r>
          </w:p>
        </w:tc>
        <w:tc>
          <w:tcPr>
            <w:tcW w:w="5953" w:type="dxa"/>
            <w:gridSpan w:val="4"/>
            <w:shd w:val="clear" w:color="auto" w:fill="auto"/>
          </w:tcPr>
          <w:p w:rsidR="009E6E3F" w:rsidRPr="00986C6E" w:rsidRDefault="0094364E" w:rsidP="00AE0E67">
            <w:pPr>
              <w:tabs>
                <w:tab w:val="right" w:pos="9000"/>
              </w:tabs>
              <w:jc w:val="both"/>
              <w:rPr>
                <w:bCs/>
                <w:lang w:val="sr-Cyrl-RS"/>
              </w:rPr>
            </w:pPr>
            <w:r w:rsidRPr="00986C6E">
              <w:rPr>
                <w:bCs/>
                <w:lang w:val="sr-Cyrl-RS"/>
              </w:rPr>
              <w:t>Предраг Ивковић</w:t>
            </w:r>
            <w:r w:rsidR="00ED40B9" w:rsidRPr="00986C6E">
              <w:rPr>
                <w:bCs/>
                <w:lang w:val="sr-Cyrl-RS"/>
              </w:rPr>
              <w:t>, дипл.правник</w:t>
            </w:r>
          </w:p>
        </w:tc>
      </w:tr>
      <w:tr w:rsidR="009E6E3F" w:rsidRPr="00986C6E">
        <w:trPr>
          <w:trHeight w:val="452"/>
        </w:trPr>
        <w:tc>
          <w:tcPr>
            <w:tcW w:w="3369" w:type="dxa"/>
            <w:shd w:val="clear" w:color="auto" w:fill="auto"/>
          </w:tcPr>
          <w:p w:rsidR="009E6E3F" w:rsidRPr="00986C6E" w:rsidRDefault="009E6E3F" w:rsidP="00AE0E67">
            <w:pPr>
              <w:tabs>
                <w:tab w:val="right" w:pos="9000"/>
              </w:tabs>
              <w:jc w:val="both"/>
              <w:rPr>
                <w:bCs/>
              </w:rPr>
            </w:pPr>
            <w:r w:rsidRPr="00986C6E">
              <w:rPr>
                <w:bCs/>
              </w:rPr>
              <w:t>Oпштина ( и округ )</w:t>
            </w:r>
          </w:p>
        </w:tc>
        <w:tc>
          <w:tcPr>
            <w:tcW w:w="1417" w:type="dxa"/>
            <w:shd w:val="clear" w:color="auto" w:fill="auto"/>
          </w:tcPr>
          <w:p w:rsidR="009E6E3F" w:rsidRPr="00986C6E" w:rsidRDefault="009E6E3F" w:rsidP="00AE0E67">
            <w:pPr>
              <w:tabs>
                <w:tab w:val="right" w:pos="9000"/>
              </w:tabs>
              <w:jc w:val="both"/>
            </w:pPr>
            <w:r w:rsidRPr="00986C6E">
              <w:t>Крагујевац</w:t>
            </w:r>
          </w:p>
        </w:tc>
        <w:tc>
          <w:tcPr>
            <w:tcW w:w="1853" w:type="dxa"/>
            <w:shd w:val="clear" w:color="auto" w:fill="auto"/>
            <w:noWrap/>
          </w:tcPr>
          <w:p w:rsidR="009E6E3F" w:rsidRPr="00986C6E" w:rsidRDefault="009E6E3F" w:rsidP="00AE0E67">
            <w:pPr>
              <w:tabs>
                <w:tab w:val="right" w:pos="9000"/>
              </w:tabs>
              <w:jc w:val="both"/>
            </w:pPr>
            <w:r w:rsidRPr="00986C6E">
              <w:t>Шумадијски</w:t>
            </w:r>
          </w:p>
        </w:tc>
        <w:tc>
          <w:tcPr>
            <w:tcW w:w="2683" w:type="dxa"/>
            <w:gridSpan w:val="2"/>
            <w:shd w:val="clear" w:color="auto" w:fill="auto"/>
            <w:noWrap/>
          </w:tcPr>
          <w:p w:rsidR="009E6E3F" w:rsidRPr="00986C6E" w:rsidRDefault="009E6E3F" w:rsidP="00AE0E67">
            <w:pPr>
              <w:tabs>
                <w:tab w:val="right" w:pos="9000"/>
              </w:tabs>
              <w:jc w:val="both"/>
            </w:pPr>
            <w:r w:rsidRPr="00986C6E">
              <w:t>Централна Србија</w:t>
            </w:r>
          </w:p>
        </w:tc>
      </w:tr>
      <w:tr w:rsidR="009E6E3F" w:rsidRPr="00986C6E">
        <w:trPr>
          <w:trHeight w:val="327"/>
        </w:trPr>
        <w:tc>
          <w:tcPr>
            <w:tcW w:w="3369" w:type="dxa"/>
            <w:shd w:val="clear" w:color="auto" w:fill="auto"/>
          </w:tcPr>
          <w:p w:rsidR="009E6E3F" w:rsidRPr="00986C6E" w:rsidRDefault="009E6E3F" w:rsidP="00AE0E67">
            <w:pPr>
              <w:tabs>
                <w:tab w:val="right" w:pos="9000"/>
              </w:tabs>
              <w:jc w:val="both"/>
              <w:rPr>
                <w:bCs/>
              </w:rPr>
            </w:pPr>
            <w:r w:rsidRPr="00986C6E">
              <w:rPr>
                <w:bCs/>
              </w:rPr>
              <w:t>е-маил</w:t>
            </w:r>
          </w:p>
        </w:tc>
        <w:tc>
          <w:tcPr>
            <w:tcW w:w="5953" w:type="dxa"/>
            <w:gridSpan w:val="4"/>
            <w:shd w:val="clear" w:color="auto" w:fill="auto"/>
          </w:tcPr>
          <w:p w:rsidR="009E6E3F" w:rsidRPr="00986C6E" w:rsidRDefault="009E6E3F" w:rsidP="00AE0E67">
            <w:pPr>
              <w:tabs>
                <w:tab w:val="right" w:pos="9000"/>
              </w:tabs>
              <w:jc w:val="both"/>
              <w:rPr>
                <w:bCs/>
              </w:rPr>
            </w:pPr>
            <w:r w:rsidRPr="00986C6E">
              <w:rPr>
                <w:bCs/>
              </w:rPr>
              <w:t>kragujevac.csr@minrzs.gov.rs</w:t>
            </w:r>
          </w:p>
        </w:tc>
      </w:tr>
      <w:tr w:rsidR="009E6E3F" w:rsidRPr="00986C6E">
        <w:trPr>
          <w:trHeight w:val="578"/>
        </w:trPr>
        <w:tc>
          <w:tcPr>
            <w:tcW w:w="3369" w:type="dxa"/>
            <w:shd w:val="clear" w:color="auto" w:fill="auto"/>
          </w:tcPr>
          <w:p w:rsidR="009E6E3F" w:rsidRPr="00986C6E" w:rsidRDefault="009E6E3F" w:rsidP="00AE0E67">
            <w:pPr>
              <w:tabs>
                <w:tab w:val="right" w:pos="9000"/>
              </w:tabs>
              <w:jc w:val="both"/>
              <w:rPr>
                <w:bCs/>
              </w:rPr>
            </w:pPr>
            <w:r w:rsidRPr="00986C6E">
              <w:rPr>
                <w:bCs/>
              </w:rPr>
              <w:t>Адреса и поштански број</w:t>
            </w:r>
          </w:p>
        </w:tc>
        <w:tc>
          <w:tcPr>
            <w:tcW w:w="5953" w:type="dxa"/>
            <w:gridSpan w:val="4"/>
            <w:shd w:val="clear" w:color="auto" w:fill="auto"/>
          </w:tcPr>
          <w:p w:rsidR="009E6E3F" w:rsidRPr="00986C6E" w:rsidRDefault="009E6E3F" w:rsidP="00AE0E67">
            <w:pPr>
              <w:tabs>
                <w:tab w:val="right" w:pos="9000"/>
              </w:tabs>
              <w:jc w:val="both"/>
              <w:rPr>
                <w:bCs/>
                <w:lang w:val="sr-Cyrl-RS"/>
              </w:rPr>
            </w:pPr>
            <w:r w:rsidRPr="00986C6E">
              <w:rPr>
                <w:bCs/>
                <w:lang w:val="sr-Cyrl-RS"/>
              </w:rPr>
              <w:t>Светозара Марковића бр. 43, 34000 Крагујевац</w:t>
            </w:r>
          </w:p>
        </w:tc>
      </w:tr>
      <w:tr w:rsidR="009E6E3F" w:rsidRPr="00986C6E">
        <w:trPr>
          <w:trHeight w:val="432"/>
        </w:trPr>
        <w:tc>
          <w:tcPr>
            <w:tcW w:w="3369" w:type="dxa"/>
            <w:shd w:val="clear" w:color="auto" w:fill="auto"/>
          </w:tcPr>
          <w:p w:rsidR="009E6E3F" w:rsidRPr="00986C6E" w:rsidRDefault="009E6E3F" w:rsidP="00AE0E67">
            <w:pPr>
              <w:tabs>
                <w:tab w:val="right" w:pos="9000"/>
              </w:tabs>
              <w:jc w:val="both"/>
              <w:rPr>
                <w:bCs/>
              </w:rPr>
            </w:pPr>
            <w:r w:rsidRPr="00986C6E">
              <w:rPr>
                <w:bCs/>
              </w:rPr>
              <w:t>Телефони</w:t>
            </w:r>
          </w:p>
        </w:tc>
        <w:tc>
          <w:tcPr>
            <w:tcW w:w="5953" w:type="dxa"/>
            <w:gridSpan w:val="4"/>
            <w:shd w:val="clear" w:color="auto" w:fill="auto"/>
          </w:tcPr>
          <w:p w:rsidR="009E6E3F" w:rsidRPr="00986C6E" w:rsidRDefault="009E6E3F" w:rsidP="00AE0E67">
            <w:pPr>
              <w:tabs>
                <w:tab w:val="right" w:pos="9000"/>
              </w:tabs>
              <w:jc w:val="both"/>
              <w:rPr>
                <w:bCs/>
              </w:rPr>
            </w:pPr>
            <w:r w:rsidRPr="00986C6E">
              <w:rPr>
                <w:bCs/>
              </w:rPr>
              <w:t>034/332-627, 034/332-620, 034/334-674</w:t>
            </w:r>
          </w:p>
        </w:tc>
      </w:tr>
      <w:tr w:rsidR="006E29D6" w:rsidRPr="00986C6E" w:rsidTr="006E29D6">
        <w:trPr>
          <w:gridAfter w:val="1"/>
          <w:wAfter w:w="34" w:type="dxa"/>
          <w:trHeight w:val="336"/>
        </w:trPr>
        <w:tc>
          <w:tcPr>
            <w:tcW w:w="3369" w:type="dxa"/>
            <w:shd w:val="clear" w:color="auto" w:fill="auto"/>
          </w:tcPr>
          <w:p w:rsidR="006E29D6" w:rsidRPr="00986C6E" w:rsidRDefault="006E29D6" w:rsidP="00AE0E67">
            <w:pPr>
              <w:tabs>
                <w:tab w:val="right" w:pos="9000"/>
              </w:tabs>
              <w:jc w:val="both"/>
              <w:rPr>
                <w:bCs/>
              </w:rPr>
            </w:pPr>
            <w:r w:rsidRPr="00986C6E">
              <w:rPr>
                <w:bCs/>
              </w:rPr>
              <w:t>Година оснивања ЦСР</w:t>
            </w:r>
          </w:p>
        </w:tc>
        <w:tc>
          <w:tcPr>
            <w:tcW w:w="5919" w:type="dxa"/>
            <w:gridSpan w:val="3"/>
            <w:shd w:val="clear" w:color="auto" w:fill="auto"/>
          </w:tcPr>
          <w:p w:rsidR="006E29D6" w:rsidRPr="00986C6E" w:rsidRDefault="006E29D6" w:rsidP="00AE0E67">
            <w:pPr>
              <w:tabs>
                <w:tab w:val="right" w:pos="9000"/>
              </w:tabs>
              <w:jc w:val="both"/>
              <w:rPr>
                <w:bCs/>
              </w:rPr>
            </w:pPr>
            <w:r>
              <w:rPr>
                <w:bCs/>
                <w:lang w:val="sr-Cyrl-RS"/>
              </w:rPr>
              <w:t xml:space="preserve">                         </w:t>
            </w:r>
            <w:r w:rsidRPr="00986C6E">
              <w:rPr>
                <w:bCs/>
              </w:rPr>
              <w:t>1961</w:t>
            </w:r>
          </w:p>
        </w:tc>
      </w:tr>
    </w:tbl>
    <w:p w:rsidR="009E6E3F" w:rsidRPr="00986C6E" w:rsidRDefault="009E6E3F" w:rsidP="00AE0E67">
      <w:pPr>
        <w:tabs>
          <w:tab w:val="right" w:pos="9000"/>
        </w:tabs>
        <w:jc w:val="both"/>
        <w:rPr>
          <w:u w:val="single"/>
          <w:lang w:val="sr-Cyrl-RS"/>
        </w:rPr>
      </w:pPr>
    </w:p>
    <w:p w:rsidR="00D52F87" w:rsidRPr="00986C6E" w:rsidRDefault="00D52F87" w:rsidP="00986FA4">
      <w:pPr>
        <w:tabs>
          <w:tab w:val="right" w:pos="9000"/>
        </w:tabs>
        <w:jc w:val="both"/>
        <w:rPr>
          <w:u w:val="single"/>
          <w:lang w:val="sr-Cyrl-RS"/>
        </w:rPr>
      </w:pPr>
    </w:p>
    <w:p w:rsidR="004D2EED" w:rsidRPr="00986C6E" w:rsidRDefault="008A62C0" w:rsidP="00986FA4">
      <w:pPr>
        <w:tabs>
          <w:tab w:val="right" w:pos="9000"/>
        </w:tabs>
        <w:jc w:val="center"/>
        <w:rPr>
          <w:b/>
          <w:lang w:val="sr-Latn-RS"/>
        </w:rPr>
      </w:pPr>
      <w:r w:rsidRPr="00986C6E">
        <w:rPr>
          <w:b/>
          <w:lang w:val="sr-Latn-RS"/>
        </w:rPr>
        <w:t xml:space="preserve">I </w:t>
      </w:r>
      <w:r w:rsidR="009E6E3F" w:rsidRPr="00986C6E">
        <w:rPr>
          <w:b/>
          <w:lang w:val="sr-Cyrl-RS"/>
        </w:rPr>
        <w:t xml:space="preserve"> УВОД</w:t>
      </w:r>
    </w:p>
    <w:p w:rsidR="00530EA0" w:rsidRPr="00986C6E" w:rsidRDefault="00530EA0" w:rsidP="00986FA4">
      <w:pPr>
        <w:tabs>
          <w:tab w:val="right" w:pos="9000"/>
        </w:tabs>
        <w:rPr>
          <w:b/>
          <w:lang w:val="sr-Cyrl-RS"/>
        </w:rPr>
      </w:pPr>
    </w:p>
    <w:p w:rsidR="00CC640C" w:rsidRPr="00986C6E" w:rsidRDefault="00692ABF" w:rsidP="00562351">
      <w:pPr>
        <w:pStyle w:val="ListParagraph"/>
        <w:numPr>
          <w:ilvl w:val="0"/>
          <w:numId w:val="17"/>
        </w:numPr>
        <w:tabs>
          <w:tab w:val="right" w:pos="9000"/>
        </w:tabs>
        <w:rPr>
          <w:b/>
          <w:i/>
          <w:lang w:val="sr-Cyrl-RS"/>
        </w:rPr>
      </w:pPr>
      <w:r w:rsidRPr="00986C6E">
        <w:rPr>
          <w:b/>
          <w:lang w:val="sr-Cyrl-RS"/>
        </w:rPr>
        <w:t>П</w:t>
      </w:r>
      <w:r w:rsidR="00530EA0" w:rsidRPr="00986C6E">
        <w:rPr>
          <w:b/>
          <w:lang w:val="sr-Cyrl-RS"/>
        </w:rPr>
        <w:t>редмет извештавања</w:t>
      </w:r>
    </w:p>
    <w:p w:rsidR="0073453E" w:rsidRPr="00986C6E" w:rsidRDefault="0073453E" w:rsidP="0073453E">
      <w:pPr>
        <w:pStyle w:val="ListParagraph"/>
        <w:tabs>
          <w:tab w:val="right" w:pos="9000"/>
        </w:tabs>
        <w:ind w:left="774"/>
        <w:rPr>
          <w:b/>
          <w:i/>
          <w:lang w:val="sr-Cyrl-RS"/>
        </w:rPr>
      </w:pPr>
    </w:p>
    <w:p w:rsidR="00741F78" w:rsidRPr="00986C6E" w:rsidRDefault="00CC640C" w:rsidP="00AE0E67">
      <w:pPr>
        <w:autoSpaceDE w:val="0"/>
        <w:autoSpaceDN w:val="0"/>
        <w:adjustRightInd w:val="0"/>
        <w:jc w:val="both"/>
      </w:pPr>
      <w:r w:rsidRPr="006B4C23">
        <w:rPr>
          <w:lang w:val="sr-Cyrl-RS"/>
        </w:rPr>
        <w:t xml:space="preserve">Центар за социјални рад </w:t>
      </w:r>
      <w:r w:rsidRPr="00986C6E">
        <w:rPr>
          <w:lang w:val="sr-Cyrl-RS"/>
        </w:rPr>
        <w:t xml:space="preserve">је установа социјалне заштите са јавним овлашћењима </w:t>
      </w:r>
      <w:r w:rsidR="00741F78" w:rsidRPr="00986C6E">
        <w:rPr>
          <w:lang w:val="sr-Cyrl-RS"/>
        </w:rPr>
        <w:t>која</w:t>
      </w:r>
      <w:r w:rsidR="00741F78" w:rsidRPr="00986C6E">
        <w:t xml:space="preserve"> одлучује о остваривању права корисника</w:t>
      </w:r>
      <w:r w:rsidR="00741F78" w:rsidRPr="00986C6E">
        <w:rPr>
          <w:lang w:val="sr-Cyrl-RS"/>
        </w:rPr>
        <w:t xml:space="preserve"> </w:t>
      </w:r>
      <w:r w:rsidR="00741F78" w:rsidRPr="00986C6E">
        <w:t xml:space="preserve">утврђених  </w:t>
      </w:r>
      <w:r w:rsidR="00741F78" w:rsidRPr="00986C6E">
        <w:rPr>
          <w:lang w:val="sr-Cyrl-RS"/>
        </w:rPr>
        <w:t>З</w:t>
      </w:r>
      <w:r w:rsidR="00741F78" w:rsidRPr="00986C6E">
        <w:t>аконом</w:t>
      </w:r>
      <w:r w:rsidR="00741F78" w:rsidRPr="00986C6E">
        <w:rPr>
          <w:lang w:val="sr-Cyrl-RS"/>
        </w:rPr>
        <w:t xml:space="preserve"> о социјалној заштити </w:t>
      </w:r>
      <w:r w:rsidR="00741F78" w:rsidRPr="00986C6E">
        <w:t xml:space="preserve"> и коришћењу услуга социјалне заштите</w:t>
      </w:r>
      <w:r w:rsidR="00741F78" w:rsidRPr="00986C6E">
        <w:rPr>
          <w:lang w:val="sr-Cyrl-RS"/>
        </w:rPr>
        <w:t>,</w:t>
      </w:r>
      <w:r w:rsidR="00741F78" w:rsidRPr="00986C6E">
        <w:t xml:space="preserve"> које</w:t>
      </w:r>
      <w:r w:rsidR="00741F78" w:rsidRPr="00986C6E">
        <w:rPr>
          <w:lang w:val="sr-Cyrl-RS"/>
        </w:rPr>
        <w:t xml:space="preserve"> </w:t>
      </w:r>
      <w:r w:rsidR="00741F78" w:rsidRPr="00986C6E">
        <w:t>обезбеђује Република Србија,  локалн</w:t>
      </w:r>
      <w:r w:rsidR="00741F78" w:rsidRPr="00986C6E">
        <w:rPr>
          <w:lang w:val="sr-Cyrl-RS"/>
        </w:rPr>
        <w:t xml:space="preserve">а </w:t>
      </w:r>
      <w:r w:rsidR="00741F78" w:rsidRPr="00986C6E">
        <w:t>самоуправ</w:t>
      </w:r>
      <w:r w:rsidR="00741F78" w:rsidRPr="00986C6E">
        <w:rPr>
          <w:lang w:val="sr-Cyrl-RS"/>
        </w:rPr>
        <w:t>а</w:t>
      </w:r>
      <w:r w:rsidR="00741F78" w:rsidRPr="00986C6E">
        <w:t xml:space="preserve"> и врши друге послове утврђене законом и прописима</w:t>
      </w:r>
      <w:r w:rsidR="00741F78" w:rsidRPr="00986C6E">
        <w:rPr>
          <w:lang w:val="sr-Cyrl-RS"/>
        </w:rPr>
        <w:t>.</w:t>
      </w:r>
    </w:p>
    <w:p w:rsidR="00CC640C" w:rsidRPr="00986C6E" w:rsidRDefault="00CC640C" w:rsidP="00AE0E67">
      <w:pPr>
        <w:autoSpaceDE w:val="0"/>
        <w:autoSpaceDN w:val="0"/>
        <w:adjustRightInd w:val="0"/>
        <w:jc w:val="both"/>
        <w:rPr>
          <w:lang w:val="ru-RU"/>
        </w:rPr>
      </w:pPr>
      <w:proofErr w:type="gramStart"/>
      <w:r w:rsidRPr="00986C6E">
        <w:t xml:space="preserve">Центар за социјални рад, у складу са актима </w:t>
      </w:r>
      <w:r w:rsidRPr="00986C6E">
        <w:rPr>
          <w:lang w:val="sr-Cyrl-RS"/>
        </w:rPr>
        <w:t>града Крагујевца</w:t>
      </w:r>
      <w:r w:rsidRPr="00986C6E">
        <w:t xml:space="preserve"> учествује у пословима планирања и развоја социјалне заштите</w:t>
      </w:r>
      <w:r w:rsidRPr="00986C6E">
        <w:rPr>
          <w:lang w:val="sr-Cyrl-RS"/>
        </w:rPr>
        <w:t xml:space="preserve"> локалној заједници,</w:t>
      </w:r>
      <w:r w:rsidRPr="00986C6E">
        <w:rPr>
          <w:lang w:val="ru-RU"/>
        </w:rPr>
        <w:t xml:space="preserve"> иницира и развија превентивне и друге програме који доприносе задовољавању индивидуалних и заједничких потреба грађана у области социјалне заштите.</w:t>
      </w:r>
      <w:proofErr w:type="gramEnd"/>
    </w:p>
    <w:p w:rsidR="003D3018" w:rsidRPr="00986C6E" w:rsidRDefault="003D3018" w:rsidP="00AE0E67">
      <w:pPr>
        <w:pStyle w:val="NormalWeb"/>
        <w:shd w:val="clear" w:color="auto" w:fill="FFFFFF"/>
        <w:jc w:val="both"/>
        <w:rPr>
          <w:lang w:val="ru-RU"/>
        </w:rPr>
      </w:pPr>
    </w:p>
    <w:p w:rsidR="003D3018" w:rsidRPr="00986C6E" w:rsidRDefault="003D3018" w:rsidP="00AE0E67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986C6E">
        <w:rPr>
          <w:lang w:val="sr-Cyrl-CS"/>
        </w:rPr>
        <w:t>Ј</w:t>
      </w:r>
      <w:r w:rsidR="00766F68" w:rsidRPr="00986C6E">
        <w:rPr>
          <w:lang w:val="sr-Cyrl-CS"/>
        </w:rPr>
        <w:t>авн</w:t>
      </w:r>
      <w:r w:rsidRPr="00986C6E">
        <w:rPr>
          <w:lang w:val="sr-Cyrl-CS"/>
        </w:rPr>
        <w:t>а</w:t>
      </w:r>
      <w:r w:rsidR="00766F68" w:rsidRPr="00986C6E">
        <w:rPr>
          <w:lang w:val="sr-Cyrl-CS"/>
        </w:rPr>
        <w:t xml:space="preserve"> овлашћења Центар за социјални рад</w:t>
      </w:r>
      <w:r w:rsidR="00E319B9" w:rsidRPr="00986C6E">
        <w:rPr>
          <w:lang w:val="sr-Cyrl-CS"/>
        </w:rPr>
        <w:t xml:space="preserve"> </w:t>
      </w:r>
      <w:r w:rsidRPr="00986C6E">
        <w:rPr>
          <w:lang w:val="sr-Cyrl-CS"/>
        </w:rPr>
        <w:t xml:space="preserve">"Солидарност" реализује </w:t>
      </w:r>
      <w:r w:rsidRPr="00986C6E">
        <w:rPr>
          <w:lang w:val="ru-RU"/>
        </w:rPr>
        <w:t>кроз примену следећих закона, подзаконских аката, одлука, стратегија  и осталих прописа:</w:t>
      </w:r>
    </w:p>
    <w:p w:rsidR="006A7AAF" w:rsidRPr="00986C6E" w:rsidRDefault="006A7AAF" w:rsidP="00AE0E67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p w:rsidR="006A7AAF" w:rsidRPr="00986C6E" w:rsidRDefault="006A7AAF" w:rsidP="00AE0E67">
      <w:pPr>
        <w:numPr>
          <w:ilvl w:val="0"/>
          <w:numId w:val="5"/>
        </w:numPr>
        <w:spacing w:line="276" w:lineRule="auto"/>
        <w:jc w:val="both"/>
        <w:rPr>
          <w:lang w:val="sr-Cyrl-RS"/>
        </w:rPr>
      </w:pPr>
      <w:r w:rsidRPr="00986C6E">
        <w:rPr>
          <w:lang w:val="sr-Cyrl-RS"/>
        </w:rPr>
        <w:t>Закона о социјалној заштити</w:t>
      </w:r>
      <w:r w:rsidRPr="00986C6E">
        <w:rPr>
          <w:lang w:val="ru-RU"/>
        </w:rPr>
        <w:t>("Службени гласник РС", бр. 24/11</w:t>
      </w:r>
      <w:r w:rsidRPr="00986C6E">
        <w:rPr>
          <w:lang w:val="sr-Cyrl-RS"/>
        </w:rPr>
        <w:t xml:space="preserve"> и 117/2022</w:t>
      </w:r>
      <w:r w:rsidRPr="00986C6E">
        <w:rPr>
          <w:lang w:val="sr-Latn-RS"/>
        </w:rPr>
        <w:t xml:space="preserve">- </w:t>
      </w:r>
      <w:r w:rsidRPr="00986C6E">
        <w:rPr>
          <w:lang w:val="sr-Cyrl-RS"/>
        </w:rPr>
        <w:t>одлукаУС) ;</w:t>
      </w:r>
    </w:p>
    <w:p w:rsidR="006A7AAF" w:rsidRPr="00986C6E" w:rsidRDefault="006A7AAF" w:rsidP="00AE0E67">
      <w:pPr>
        <w:numPr>
          <w:ilvl w:val="0"/>
          <w:numId w:val="5"/>
        </w:numPr>
        <w:spacing w:line="276" w:lineRule="auto"/>
        <w:jc w:val="both"/>
        <w:rPr>
          <w:lang w:val="sr-Cyrl-RS"/>
        </w:rPr>
      </w:pPr>
      <w:r w:rsidRPr="00986C6E">
        <w:rPr>
          <w:lang w:val="sr-Cyrl-RS"/>
        </w:rPr>
        <w:t>Породичног закона РС ( Сл.гласник РС бр.1/2005, бр.72/2011- др.закон и 6/2015) ;</w:t>
      </w:r>
    </w:p>
    <w:p w:rsidR="006A7AAF" w:rsidRPr="00986C6E" w:rsidRDefault="006A7AAF" w:rsidP="00AE0E67">
      <w:pPr>
        <w:numPr>
          <w:ilvl w:val="0"/>
          <w:numId w:val="5"/>
        </w:numPr>
        <w:spacing w:line="276" w:lineRule="auto"/>
        <w:jc w:val="both"/>
        <w:rPr>
          <w:lang w:val="sr-Cyrl-RS"/>
        </w:rPr>
      </w:pPr>
      <w:r w:rsidRPr="00986C6E">
        <w:rPr>
          <w:lang w:val="sr-Cyrl-RS"/>
        </w:rPr>
        <w:t>Кривичног законика-</w:t>
      </w:r>
      <w:r w:rsidRPr="00986C6E">
        <w:t xml:space="preserve"> ("Сл. </w:t>
      </w:r>
      <w:proofErr w:type="gramStart"/>
      <w:r w:rsidRPr="00986C6E">
        <w:t>гласник</w:t>
      </w:r>
      <w:proofErr w:type="gramEnd"/>
      <w:r w:rsidRPr="00986C6E">
        <w:t xml:space="preserve"> РС", бр. 85/2005, 88/2005</w:t>
      </w:r>
      <w:r w:rsidRPr="00986C6E">
        <w:rPr>
          <w:lang w:val="sr-Cyrl-RS"/>
        </w:rPr>
        <w:t>;</w:t>
      </w:r>
      <w:r w:rsidRPr="00986C6E">
        <w:t>107/2005</w:t>
      </w:r>
      <w:r w:rsidRPr="00986C6E">
        <w:rPr>
          <w:lang w:val="sr-Cyrl-RS"/>
        </w:rPr>
        <w:t>;</w:t>
      </w:r>
      <w:r w:rsidRPr="00986C6E">
        <w:t xml:space="preserve"> 72/2009, 111/2009, 121/2012, 104/2013 i 108/2014</w:t>
      </w:r>
      <w:r w:rsidRPr="00986C6E">
        <w:rPr>
          <w:lang w:val="sr-Cyrl-RS"/>
        </w:rPr>
        <w:t>,94/2016 и 35/2019);</w:t>
      </w:r>
    </w:p>
    <w:p w:rsidR="006A7AAF" w:rsidRPr="00986C6E" w:rsidRDefault="006A7AAF" w:rsidP="00AE0E67">
      <w:pPr>
        <w:numPr>
          <w:ilvl w:val="0"/>
          <w:numId w:val="5"/>
        </w:numPr>
        <w:spacing w:line="276" w:lineRule="auto"/>
        <w:jc w:val="both"/>
        <w:rPr>
          <w:lang w:val="sr-Cyrl-RS"/>
        </w:rPr>
      </w:pPr>
      <w:r w:rsidRPr="00986C6E">
        <w:rPr>
          <w:lang w:val="sr-Cyrl-RS"/>
        </w:rPr>
        <w:t>Закона о прекршајима</w:t>
      </w:r>
      <w:r w:rsidRPr="00986C6E">
        <w:t xml:space="preserve"> </w:t>
      </w:r>
      <w:r w:rsidRPr="00986C6E">
        <w:rPr>
          <w:lang w:val="sr-Cyrl-RS"/>
        </w:rPr>
        <w:t>(</w:t>
      </w:r>
      <w:r w:rsidRPr="00986C6E">
        <w:t xml:space="preserve">"Сл. </w:t>
      </w:r>
      <w:proofErr w:type="gramStart"/>
      <w:r w:rsidRPr="00986C6E">
        <w:t>гласник</w:t>
      </w:r>
      <w:proofErr w:type="gramEnd"/>
      <w:r w:rsidRPr="00986C6E">
        <w:t xml:space="preserve"> РС", бр. 65/2013 i 13/2016</w:t>
      </w:r>
      <w:r w:rsidRPr="00986C6E">
        <w:rPr>
          <w:lang w:val="sr-Cyrl-RS"/>
        </w:rPr>
        <w:t>, 98/2016- одлука УС, 91/2019,91/2019-др.закон и 112/2022 – одлука УС);</w:t>
      </w:r>
    </w:p>
    <w:p w:rsidR="006A7AAF" w:rsidRPr="00986C6E" w:rsidRDefault="006A7AAF" w:rsidP="00AE0E67">
      <w:pPr>
        <w:numPr>
          <w:ilvl w:val="0"/>
          <w:numId w:val="5"/>
        </w:numPr>
        <w:spacing w:line="276" w:lineRule="auto"/>
        <w:jc w:val="both"/>
        <w:rPr>
          <w:lang w:val="sr-Cyrl-RS"/>
        </w:rPr>
      </w:pPr>
      <w:r w:rsidRPr="00986C6E">
        <w:rPr>
          <w:lang w:val="sr-Cyrl-RS"/>
        </w:rPr>
        <w:t>Закона о малолетним учиниоцима кривичних дела и кривично правној заштити  малолетних лица-</w:t>
      </w:r>
      <w:r w:rsidRPr="00986C6E">
        <w:rPr>
          <w:lang w:val="sr-Latn-RS"/>
        </w:rPr>
        <w:t>;</w:t>
      </w:r>
      <w:r w:rsidRPr="00986C6E">
        <w:t xml:space="preserve"> ("Сл. гласник РС", br. 85/2005)</w:t>
      </w:r>
      <w:r w:rsidRPr="00986C6E">
        <w:rPr>
          <w:lang w:val="sr-Cyrl-RS"/>
        </w:rPr>
        <w:t>;</w:t>
      </w:r>
    </w:p>
    <w:p w:rsidR="006A7AAF" w:rsidRPr="00986C6E" w:rsidRDefault="006A7AAF" w:rsidP="00AE0E6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lang w:val="ru-RU"/>
        </w:rPr>
      </w:pPr>
      <w:r w:rsidRPr="00986C6E">
        <w:rPr>
          <w:lang w:val="ru-RU"/>
        </w:rPr>
        <w:t>Закона о јавним службама (“Службени гласник РС”, бр. 42/91, 71/94, 79/2005- др.закон,81/2005-исправка др.закона,83/2005-исп.др.закона и 83/2014 – др.закона);</w:t>
      </w:r>
    </w:p>
    <w:p w:rsidR="006A7AAF" w:rsidRPr="00986C6E" w:rsidRDefault="006A7AAF" w:rsidP="00AE0E67">
      <w:pPr>
        <w:numPr>
          <w:ilvl w:val="0"/>
          <w:numId w:val="5"/>
        </w:numPr>
        <w:spacing w:line="360" w:lineRule="auto"/>
        <w:jc w:val="both"/>
        <w:rPr>
          <w:lang w:val="sr-Cyrl-RS"/>
        </w:rPr>
      </w:pPr>
      <w:r w:rsidRPr="00986C6E">
        <w:rPr>
          <w:lang w:val="ru-RU"/>
        </w:rPr>
        <w:t>Закона о спречавању насиља у породици(Службени гласник РС бр.94/2016.);</w:t>
      </w:r>
    </w:p>
    <w:p w:rsidR="006A7AAF" w:rsidRPr="00986C6E" w:rsidRDefault="00972213" w:rsidP="00AE0E67">
      <w:pPr>
        <w:numPr>
          <w:ilvl w:val="0"/>
          <w:numId w:val="5"/>
        </w:numPr>
        <w:jc w:val="both"/>
        <w:rPr>
          <w:b/>
          <w:i/>
          <w:lang w:val="sr-Cyrl-RS"/>
        </w:rPr>
      </w:pPr>
      <w:hyperlink r:id="rId10" w:tgtFrame="_blank" w:history="1">
        <w:r w:rsidR="006A7AAF" w:rsidRPr="00986C6E">
          <w:rPr>
            <w:rStyle w:val="Emphasis"/>
            <w:bCs/>
            <w:i w:val="0"/>
          </w:rPr>
          <w:t>Закона о</w:t>
        </w:r>
        <w:r w:rsidR="006A7AAF" w:rsidRPr="00986C6E">
          <w:rPr>
            <w:rStyle w:val="Emphasis"/>
            <w:bCs/>
            <w:i w:val="0"/>
            <w:lang w:val="sr-Cyrl-RS"/>
          </w:rPr>
          <w:t xml:space="preserve"> </w:t>
        </w:r>
        <w:r w:rsidR="006A7AAF" w:rsidRPr="00986C6E">
          <w:rPr>
            <w:rStyle w:val="Emphasis"/>
            <w:bCs/>
            <w:i w:val="0"/>
          </w:rPr>
          <w:t xml:space="preserve">финансијској подршци породици са децом ("Сл. гласник РС", бр. </w:t>
        </w:r>
        <w:r w:rsidR="006A7AAF" w:rsidRPr="00986C6E">
          <w:rPr>
            <w:rStyle w:val="Emphasis"/>
            <w:bCs/>
            <w:i w:val="0"/>
            <w:lang w:val="sr-Cyrl-RS"/>
          </w:rPr>
          <w:t>113/17; 50</w:t>
        </w:r>
        <w:r w:rsidR="006A7AAF" w:rsidRPr="00986C6E">
          <w:rPr>
            <w:rStyle w:val="Emphasis"/>
            <w:bCs/>
            <w:i w:val="0"/>
          </w:rPr>
          <w:t>/201</w:t>
        </w:r>
      </w:hyperlink>
      <w:r w:rsidR="006A7AAF" w:rsidRPr="00986C6E">
        <w:rPr>
          <w:lang w:val="sr-Cyrl-RS"/>
        </w:rPr>
        <w:t>8, 46/2021-одлука УС,51/2021-одлука УС,53/202</w:t>
      </w:r>
      <w:r w:rsidR="002A0F9B" w:rsidRPr="00986C6E">
        <w:rPr>
          <w:lang w:val="sr-Cyrl-RS"/>
        </w:rPr>
        <w:t>1-одлука УС,66/2021 И 130/2021),</w:t>
      </w:r>
    </w:p>
    <w:p w:rsidR="006A7AAF" w:rsidRPr="00986C6E" w:rsidRDefault="006A7AAF" w:rsidP="00AE0E67">
      <w:pPr>
        <w:numPr>
          <w:ilvl w:val="0"/>
          <w:numId w:val="5"/>
        </w:numPr>
        <w:jc w:val="both"/>
        <w:rPr>
          <w:lang w:val="sr-Cyrl-RS"/>
        </w:rPr>
      </w:pPr>
      <w:r w:rsidRPr="00986C6E">
        <w:rPr>
          <w:lang w:val="sr-Cyrl-RS"/>
        </w:rPr>
        <w:t xml:space="preserve"> Закон о буџетском систему („Службени гласник РС”, бр. 54/09, 73/10, 101/10, 101/11, 93/12, 62/13, 63/13 – исправка, 108/13, 142/14, 68/15 – др. закон, 103/15, 99/16, 113/17, 95/18, 31/19, 72/19 , 149/20 у 118/2021 ), </w:t>
      </w:r>
    </w:p>
    <w:p w:rsidR="006A7AAF" w:rsidRPr="00986C6E" w:rsidRDefault="006A7AAF" w:rsidP="00AE0E67">
      <w:pPr>
        <w:numPr>
          <w:ilvl w:val="0"/>
          <w:numId w:val="5"/>
        </w:numPr>
        <w:spacing w:line="360" w:lineRule="auto"/>
        <w:jc w:val="both"/>
        <w:rPr>
          <w:i/>
          <w:lang w:val="sr-Cyrl-RS"/>
        </w:rPr>
      </w:pPr>
      <w:r w:rsidRPr="00986C6E">
        <w:rPr>
          <w:lang w:val="sr-Cyrl-RS"/>
        </w:rPr>
        <w:t>Закона о заштити података о личности (Сл.гласник РС бр.87/2018),</w:t>
      </w:r>
    </w:p>
    <w:p w:rsidR="006A7AAF" w:rsidRPr="00986C6E" w:rsidRDefault="006A7AAF" w:rsidP="00AE0E67">
      <w:pPr>
        <w:numPr>
          <w:ilvl w:val="0"/>
          <w:numId w:val="5"/>
        </w:numPr>
        <w:spacing w:line="360" w:lineRule="auto"/>
        <w:jc w:val="both"/>
        <w:rPr>
          <w:i/>
          <w:lang w:val="sr-Cyrl-RS"/>
        </w:rPr>
      </w:pPr>
      <w:r w:rsidRPr="00986C6E">
        <w:rPr>
          <w:lang w:val="sr-Cyrl-RS"/>
        </w:rPr>
        <w:t>Закона о социјалној карти ( Сл.гласник РС бр.14/2021),</w:t>
      </w:r>
    </w:p>
    <w:p w:rsidR="006A7AAF" w:rsidRPr="00986C6E" w:rsidRDefault="006A7AAF" w:rsidP="00AE0E67">
      <w:pPr>
        <w:numPr>
          <w:ilvl w:val="0"/>
          <w:numId w:val="5"/>
        </w:numPr>
        <w:spacing w:line="360" w:lineRule="auto"/>
        <w:jc w:val="both"/>
        <w:rPr>
          <w:i/>
          <w:lang w:val="sr-Cyrl-RS"/>
        </w:rPr>
      </w:pPr>
      <w:r w:rsidRPr="00986C6E">
        <w:rPr>
          <w:lang w:val="sr-Cyrl-RS"/>
        </w:rPr>
        <w:t>Закон о родној равноправности ( Сл.гласник  РС бр. 52/2021),</w:t>
      </w:r>
    </w:p>
    <w:p w:rsidR="006A7AAF" w:rsidRPr="00986C6E" w:rsidRDefault="006A7AAF" w:rsidP="00AE0E67">
      <w:pPr>
        <w:numPr>
          <w:ilvl w:val="0"/>
          <w:numId w:val="5"/>
        </w:numPr>
        <w:spacing w:line="360" w:lineRule="auto"/>
        <w:jc w:val="both"/>
        <w:rPr>
          <w:i/>
          <w:lang w:val="sr-Cyrl-RS"/>
        </w:rPr>
      </w:pPr>
      <w:r w:rsidRPr="00986C6E">
        <w:rPr>
          <w:lang w:val="sr-Cyrl-RS"/>
        </w:rPr>
        <w:t>Правилника о организацији, нормативима и стандардима рада центра за социјални рад („Сл.гласник РС“, бр.59/2008, 37/2010, 39/2011 -.др.правилник, 1/2012 – др.правилник, 51/2019, 12/2020 и 83/2022);</w:t>
      </w:r>
    </w:p>
    <w:p w:rsidR="006A7AAF" w:rsidRPr="00986C6E" w:rsidRDefault="006A7AAF" w:rsidP="00AE0E6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lang w:val="sr-Cyrl-CS"/>
        </w:rPr>
      </w:pPr>
      <w:r w:rsidRPr="00986C6E">
        <w:rPr>
          <w:bCs/>
          <w:lang w:val="ru-RU"/>
        </w:rPr>
        <w:t>Правилник</w:t>
      </w:r>
      <w:r w:rsidRPr="00986C6E">
        <w:rPr>
          <w:bCs/>
          <w:lang w:val="sr-Cyrl-RS"/>
        </w:rPr>
        <w:t>а</w:t>
      </w:r>
      <w:r w:rsidRPr="00986C6E">
        <w:rPr>
          <w:bCs/>
          <w:lang w:val="ru-RU"/>
        </w:rPr>
        <w:t xml:space="preserve"> о лиценцирању стручних радника у</w:t>
      </w:r>
      <w:r w:rsidRPr="00986C6E">
        <w:rPr>
          <w:bCs/>
          <w:lang w:val="sr-Cyrl-RS"/>
        </w:rPr>
        <w:t xml:space="preserve"> </w:t>
      </w:r>
      <w:r w:rsidRPr="00986C6E">
        <w:rPr>
          <w:bCs/>
          <w:lang w:val="ru-RU"/>
        </w:rPr>
        <w:t>социјалној заштити</w:t>
      </w:r>
      <w:r w:rsidRPr="00986C6E">
        <w:rPr>
          <w:bCs/>
          <w:lang w:val="sr-Cyrl-RS"/>
        </w:rPr>
        <w:t xml:space="preserve"> </w:t>
      </w:r>
      <w:r w:rsidRPr="00986C6E">
        <w:rPr>
          <w:lang w:val="sr-Cyrl-CS"/>
        </w:rPr>
        <w:t>(</w:t>
      </w:r>
      <w:r w:rsidRPr="00986C6E">
        <w:rPr>
          <w:lang w:val="ru-RU"/>
        </w:rPr>
        <w:t>Службен</w:t>
      </w:r>
      <w:r w:rsidRPr="00986C6E">
        <w:rPr>
          <w:lang w:val="sr-Cyrl-RS"/>
        </w:rPr>
        <w:t>и</w:t>
      </w:r>
      <w:r w:rsidRPr="00986C6E">
        <w:rPr>
          <w:lang w:val="ru-RU"/>
        </w:rPr>
        <w:t xml:space="preserve"> гласник РС", бр. 42/2013, 53/2013),</w:t>
      </w:r>
      <w:r w:rsidRPr="00986C6E">
        <w:rPr>
          <w:lang w:val="sr-Cyrl-RS"/>
        </w:rPr>
        <w:t xml:space="preserve"> </w:t>
      </w:r>
    </w:p>
    <w:p w:rsidR="006A7AAF" w:rsidRPr="00986C6E" w:rsidRDefault="006A7AAF" w:rsidP="00AE0E6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lang w:val="sr-Cyrl-CS"/>
        </w:rPr>
      </w:pPr>
      <w:r w:rsidRPr="00986C6E">
        <w:rPr>
          <w:lang w:val="sr-Cyrl-RS"/>
        </w:rPr>
        <w:t>Правилник о стручним пословима у социјалној заштити („Службени гласник РС „ бр.1/2012 и 42/2013),</w:t>
      </w:r>
    </w:p>
    <w:p w:rsidR="006A7AAF" w:rsidRPr="00986C6E" w:rsidRDefault="006A7AAF" w:rsidP="00AE0E6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lang w:val="sr-Cyrl-CS"/>
        </w:rPr>
      </w:pPr>
      <w:r w:rsidRPr="00986C6E">
        <w:rPr>
          <w:bCs/>
          <w:lang w:val="ru-RU"/>
        </w:rPr>
        <w:t>Уредба о прибављању и уступању података о чињеницама о којима се води службена евиденција( Службени гласник РС  « број 56/2017),</w:t>
      </w:r>
    </w:p>
    <w:p w:rsidR="006A7AAF" w:rsidRPr="00986C6E" w:rsidRDefault="006A7AAF" w:rsidP="00AE0E6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val="sr-Cyrl-CS"/>
        </w:rPr>
      </w:pPr>
      <w:r w:rsidRPr="00986C6E">
        <w:rPr>
          <w:lang w:val="sr-Cyrl-RS"/>
        </w:rPr>
        <w:t>Одлуке о социјалној заштити Града Крагујевца-</w:t>
      </w:r>
      <w:r w:rsidRPr="00986C6E">
        <w:rPr>
          <w:lang w:val="sr-Cyrl-CS"/>
        </w:rPr>
        <w:t xml:space="preserve">("Службени лист Града Крагујевца </w:t>
      </w:r>
      <w:r w:rsidRPr="00986C6E">
        <w:rPr>
          <w:lang w:val="sr-Cyrl-RS"/>
        </w:rPr>
        <w:t xml:space="preserve">  бр.16/2011,3/2016,34/2018</w:t>
      </w:r>
      <w:r w:rsidRPr="00986C6E">
        <w:t>,38/20</w:t>
      </w:r>
      <w:r w:rsidR="007F4D23">
        <w:t>,7/2021</w:t>
      </w:r>
      <w:r w:rsidRPr="00986C6E">
        <w:rPr>
          <w:lang w:val="sr-Cyrl-CS"/>
        </w:rPr>
        <w:t>),</w:t>
      </w:r>
    </w:p>
    <w:p w:rsidR="006A7AAF" w:rsidRPr="00986C6E" w:rsidRDefault="00247694" w:rsidP="00AE0E67">
      <w:pPr>
        <w:numPr>
          <w:ilvl w:val="0"/>
          <w:numId w:val="5"/>
        </w:numPr>
        <w:spacing w:line="360" w:lineRule="auto"/>
        <w:jc w:val="both"/>
        <w:rPr>
          <w:lang w:val="sr-Cyrl-RS"/>
        </w:rPr>
      </w:pPr>
      <w:r>
        <w:rPr>
          <w:lang w:val="sr-Cyrl-RS"/>
        </w:rPr>
        <w:t>Статута Центра за с</w:t>
      </w:r>
      <w:r w:rsidR="006A7AAF" w:rsidRPr="00986C6E">
        <w:rPr>
          <w:lang w:val="sr-Cyrl-RS"/>
        </w:rPr>
        <w:t>оцијални рад"Солидарност";</w:t>
      </w:r>
    </w:p>
    <w:p w:rsidR="003D3018" w:rsidRPr="00986C6E" w:rsidRDefault="003D3018" w:rsidP="00AE0E67">
      <w:pPr>
        <w:numPr>
          <w:ilvl w:val="0"/>
          <w:numId w:val="5"/>
        </w:numPr>
        <w:jc w:val="both"/>
        <w:rPr>
          <w:lang w:val="sr-Cyrl-RS"/>
        </w:rPr>
      </w:pPr>
      <w:r w:rsidRPr="00986C6E">
        <w:rPr>
          <w:lang w:val="sr-Cyrl-RS"/>
        </w:rPr>
        <w:t>Стратегије развоја социјалне заштите града Крагујевца за период 20</w:t>
      </w:r>
      <w:r w:rsidR="00986FA4" w:rsidRPr="00986C6E">
        <w:rPr>
          <w:lang w:val="sr-Cyrl-RS"/>
        </w:rPr>
        <w:t>2</w:t>
      </w:r>
      <w:r w:rsidR="006B7B5F" w:rsidRPr="00986C6E">
        <w:rPr>
          <w:lang w:val="sr-Cyrl-RS"/>
        </w:rPr>
        <w:t>1</w:t>
      </w:r>
      <w:r w:rsidRPr="00986C6E">
        <w:rPr>
          <w:lang w:val="sr-Cyrl-RS"/>
        </w:rPr>
        <w:t>-20</w:t>
      </w:r>
      <w:r w:rsidR="00986FA4" w:rsidRPr="00986C6E">
        <w:rPr>
          <w:lang w:val="sr-Cyrl-RS"/>
        </w:rPr>
        <w:t>2</w:t>
      </w:r>
      <w:r w:rsidR="006B7B5F" w:rsidRPr="00986C6E">
        <w:rPr>
          <w:lang w:val="sr-Cyrl-RS"/>
        </w:rPr>
        <w:t>5</w:t>
      </w:r>
      <w:r w:rsidRPr="00986C6E">
        <w:rPr>
          <w:lang w:val="sr-Cyrl-RS"/>
        </w:rPr>
        <w:t>.и остали</w:t>
      </w:r>
      <w:r w:rsidR="00A72389" w:rsidRPr="00986C6E">
        <w:rPr>
          <w:lang w:val="sr-Cyrl-RS"/>
        </w:rPr>
        <w:t>х</w:t>
      </w:r>
      <w:r w:rsidRPr="00986C6E">
        <w:rPr>
          <w:lang w:val="sr-Cyrl-RS"/>
        </w:rPr>
        <w:t xml:space="preserve"> актуелни</w:t>
      </w:r>
      <w:r w:rsidR="00A72389" w:rsidRPr="00986C6E">
        <w:rPr>
          <w:lang w:val="sr-Cyrl-RS"/>
        </w:rPr>
        <w:t>х</w:t>
      </w:r>
      <w:r w:rsidRPr="00986C6E">
        <w:rPr>
          <w:lang w:val="sr-Cyrl-RS"/>
        </w:rPr>
        <w:t xml:space="preserve"> стратегија од националног значаја;</w:t>
      </w:r>
    </w:p>
    <w:p w:rsidR="003D3018" w:rsidRPr="00986C6E" w:rsidRDefault="003D3018" w:rsidP="00AE0E67">
      <w:pPr>
        <w:jc w:val="both"/>
        <w:rPr>
          <w:lang w:val="sr-Cyrl-CS"/>
        </w:rPr>
      </w:pPr>
    </w:p>
    <w:p w:rsidR="00F365B3" w:rsidRPr="00986C6E" w:rsidRDefault="00F365B3" w:rsidP="00AE0E67">
      <w:pPr>
        <w:jc w:val="both"/>
        <w:rPr>
          <w:lang w:val="sr-Cyrl-CS"/>
        </w:rPr>
      </w:pPr>
      <w:r w:rsidRPr="00986C6E">
        <w:rPr>
          <w:lang w:val="sr-Cyrl-CS"/>
        </w:rPr>
        <w:t>У вршењу јавних овлашћења Центар за социјални рад, као основна установа социјалне заштите и као орган старатељства  у оквиру поверених послова, врши јавна овлашћења и обезбеђује остваривања права од општег интереса.</w:t>
      </w:r>
    </w:p>
    <w:p w:rsidR="00F365B3" w:rsidRPr="00986C6E" w:rsidRDefault="00F365B3" w:rsidP="00AE0E67">
      <w:pPr>
        <w:ind w:firstLine="360"/>
        <w:jc w:val="both"/>
        <w:rPr>
          <w:lang w:val="sr-Cyrl-CS"/>
        </w:rPr>
      </w:pPr>
      <w:r w:rsidRPr="00986C6E">
        <w:rPr>
          <w:lang w:val="sr-Cyrl-CS"/>
        </w:rPr>
        <w:t xml:space="preserve">У вршењу јавних овлашћења Центар у складу са законом </w:t>
      </w:r>
      <w:r w:rsidRPr="00986C6E">
        <w:rPr>
          <w:lang w:val="sr-Cyrl-RS"/>
        </w:rPr>
        <w:t>ради на</w:t>
      </w:r>
      <w:r w:rsidRPr="00986C6E">
        <w:rPr>
          <w:lang w:val="sr-Cyrl-CS"/>
        </w:rPr>
        <w:t>:</w:t>
      </w:r>
    </w:p>
    <w:p w:rsidR="00F365B3" w:rsidRPr="00986C6E" w:rsidRDefault="00F365B3" w:rsidP="00AE0E67">
      <w:pPr>
        <w:numPr>
          <w:ilvl w:val="0"/>
          <w:numId w:val="18"/>
        </w:numPr>
        <w:jc w:val="both"/>
        <w:rPr>
          <w:lang w:val="sr-Cyrl-CS"/>
        </w:rPr>
      </w:pPr>
      <w:r w:rsidRPr="00986C6E">
        <w:rPr>
          <w:lang w:val="sr-Cyrl-CS"/>
        </w:rPr>
        <w:t xml:space="preserve">остваривању права на материјално обезбеђење, </w:t>
      </w:r>
    </w:p>
    <w:p w:rsidR="00F365B3" w:rsidRPr="00986C6E" w:rsidRDefault="00F365B3" w:rsidP="00AE0E67">
      <w:pPr>
        <w:numPr>
          <w:ilvl w:val="0"/>
          <w:numId w:val="18"/>
        </w:numPr>
        <w:jc w:val="both"/>
        <w:rPr>
          <w:lang w:val="sr-Cyrl-CS"/>
        </w:rPr>
      </w:pPr>
      <w:r w:rsidRPr="00986C6E">
        <w:rPr>
          <w:lang w:val="sr-Cyrl-CS"/>
        </w:rPr>
        <w:t>остваривању права на додатак за помоћ и негу другог лица,</w:t>
      </w:r>
    </w:p>
    <w:p w:rsidR="00F365B3" w:rsidRPr="00986C6E" w:rsidRDefault="00F365B3" w:rsidP="00AE0E67">
      <w:pPr>
        <w:numPr>
          <w:ilvl w:val="0"/>
          <w:numId w:val="18"/>
        </w:numPr>
        <w:jc w:val="both"/>
        <w:rPr>
          <w:lang w:val="sr-Cyrl-CS"/>
        </w:rPr>
      </w:pPr>
      <w:r w:rsidRPr="00986C6E">
        <w:rPr>
          <w:lang w:val="sr-Cyrl-RS"/>
        </w:rPr>
        <w:t xml:space="preserve">остваривању права на увећан </w:t>
      </w:r>
      <w:r w:rsidRPr="00986C6E">
        <w:rPr>
          <w:lang w:val="sr-Cyrl-CS"/>
        </w:rPr>
        <w:t xml:space="preserve"> додатак за помоћ и негу другог лица,</w:t>
      </w:r>
    </w:p>
    <w:p w:rsidR="00F365B3" w:rsidRPr="00986C6E" w:rsidRDefault="00F365B3" w:rsidP="00AE0E67">
      <w:pPr>
        <w:numPr>
          <w:ilvl w:val="0"/>
          <w:numId w:val="18"/>
        </w:numPr>
        <w:jc w:val="both"/>
        <w:rPr>
          <w:lang w:val="sr-Cyrl-CS"/>
        </w:rPr>
      </w:pPr>
      <w:r w:rsidRPr="00986C6E">
        <w:rPr>
          <w:lang w:val="sr-Cyrl-CS"/>
        </w:rPr>
        <w:t>остваривању права на помоћ за оспособљавање за рад,</w:t>
      </w:r>
    </w:p>
    <w:p w:rsidR="00F365B3" w:rsidRPr="00986C6E" w:rsidRDefault="00F365B3" w:rsidP="00AE0E67">
      <w:pPr>
        <w:numPr>
          <w:ilvl w:val="0"/>
          <w:numId w:val="18"/>
        </w:numPr>
        <w:jc w:val="both"/>
        <w:rPr>
          <w:lang w:val="sr-Cyrl-CS"/>
        </w:rPr>
      </w:pPr>
      <w:r w:rsidRPr="00986C6E">
        <w:rPr>
          <w:lang w:val="sr-Cyrl-CS"/>
        </w:rPr>
        <w:t>остваривање права на смештај у установу социјалне заштите,</w:t>
      </w:r>
    </w:p>
    <w:p w:rsidR="00F365B3" w:rsidRPr="00986C6E" w:rsidRDefault="00F365B3" w:rsidP="00AE0E67">
      <w:pPr>
        <w:numPr>
          <w:ilvl w:val="0"/>
          <w:numId w:val="18"/>
        </w:numPr>
        <w:jc w:val="both"/>
        <w:rPr>
          <w:lang w:val="sr-Cyrl-CS"/>
        </w:rPr>
      </w:pPr>
      <w:r w:rsidRPr="00986C6E">
        <w:rPr>
          <w:lang w:val="sr-Cyrl-CS"/>
        </w:rPr>
        <w:t>остваривање права на смештај одраслог лица у другу породицу,</w:t>
      </w:r>
    </w:p>
    <w:p w:rsidR="00F365B3" w:rsidRPr="00986C6E" w:rsidRDefault="00F365B3" w:rsidP="00AE0E67">
      <w:pPr>
        <w:numPr>
          <w:ilvl w:val="0"/>
          <w:numId w:val="18"/>
        </w:numPr>
        <w:jc w:val="both"/>
        <w:rPr>
          <w:lang w:val="sr-Cyrl-CS"/>
        </w:rPr>
      </w:pPr>
      <w:r w:rsidRPr="00986C6E">
        <w:rPr>
          <w:lang w:val="sr-Cyrl-CS"/>
        </w:rPr>
        <w:t>хранитељству,</w:t>
      </w:r>
    </w:p>
    <w:p w:rsidR="00F365B3" w:rsidRPr="00986C6E" w:rsidRDefault="00F365B3" w:rsidP="00AE0E67">
      <w:pPr>
        <w:numPr>
          <w:ilvl w:val="0"/>
          <w:numId w:val="18"/>
        </w:numPr>
        <w:jc w:val="both"/>
        <w:rPr>
          <w:lang w:val="sr-Cyrl-CS"/>
        </w:rPr>
      </w:pPr>
      <w:r w:rsidRPr="00986C6E">
        <w:rPr>
          <w:lang w:val="sr-Cyrl-CS"/>
        </w:rPr>
        <w:t>усвојењу,</w:t>
      </w:r>
    </w:p>
    <w:p w:rsidR="00F365B3" w:rsidRPr="00986C6E" w:rsidRDefault="00F365B3" w:rsidP="00AE0E67">
      <w:pPr>
        <w:numPr>
          <w:ilvl w:val="0"/>
          <w:numId w:val="18"/>
        </w:numPr>
        <w:jc w:val="both"/>
        <w:rPr>
          <w:lang w:val="sr-Cyrl-CS"/>
        </w:rPr>
      </w:pPr>
      <w:r w:rsidRPr="00986C6E">
        <w:rPr>
          <w:lang w:val="sr-Cyrl-CS"/>
        </w:rPr>
        <w:t>старатељству,</w:t>
      </w:r>
    </w:p>
    <w:p w:rsidR="00F365B3" w:rsidRPr="00986C6E" w:rsidRDefault="00F365B3" w:rsidP="00AE0E67">
      <w:pPr>
        <w:numPr>
          <w:ilvl w:val="0"/>
          <w:numId w:val="18"/>
        </w:numPr>
        <w:jc w:val="both"/>
        <w:rPr>
          <w:lang w:val="sr-Cyrl-CS"/>
        </w:rPr>
      </w:pPr>
      <w:r w:rsidRPr="00986C6E">
        <w:rPr>
          <w:lang w:val="sr-Cyrl-CS"/>
        </w:rPr>
        <w:t>одређивању и промени  личног имена детета,</w:t>
      </w:r>
    </w:p>
    <w:p w:rsidR="00F365B3" w:rsidRPr="00986C6E" w:rsidRDefault="00F365B3" w:rsidP="00AE0E67">
      <w:pPr>
        <w:numPr>
          <w:ilvl w:val="0"/>
          <w:numId w:val="18"/>
        </w:numPr>
        <w:jc w:val="both"/>
        <w:rPr>
          <w:lang w:val="sr-Cyrl-CS"/>
        </w:rPr>
      </w:pPr>
      <w:r w:rsidRPr="00986C6E">
        <w:rPr>
          <w:lang w:val="sr-Cyrl-CS"/>
        </w:rPr>
        <w:t>мерама превентивног надзора над вршењем родитељског права,</w:t>
      </w:r>
    </w:p>
    <w:p w:rsidR="00F365B3" w:rsidRPr="00986C6E" w:rsidRDefault="00F365B3" w:rsidP="00AE0E67">
      <w:pPr>
        <w:numPr>
          <w:ilvl w:val="0"/>
          <w:numId w:val="1"/>
        </w:numPr>
        <w:jc w:val="both"/>
        <w:rPr>
          <w:lang w:val="sr-Cyrl-CS"/>
        </w:rPr>
      </w:pPr>
      <w:r w:rsidRPr="00986C6E">
        <w:rPr>
          <w:lang w:val="sr-Cyrl-CS"/>
        </w:rPr>
        <w:t>мерама корективног надзора над вршењем родитељског права</w:t>
      </w:r>
      <w:r w:rsidRPr="00986C6E">
        <w:rPr>
          <w:lang w:val="sr-Latn-RS"/>
        </w:rPr>
        <w:t>,</w:t>
      </w:r>
    </w:p>
    <w:p w:rsidR="00F365B3" w:rsidRPr="00986C6E" w:rsidRDefault="00F365B3" w:rsidP="00AE0E67">
      <w:pPr>
        <w:pStyle w:val="ListParagraph"/>
        <w:numPr>
          <w:ilvl w:val="0"/>
          <w:numId w:val="19"/>
        </w:numPr>
        <w:jc w:val="both"/>
        <w:rPr>
          <w:lang w:val="sr-Cyrl-CS"/>
        </w:rPr>
      </w:pPr>
      <w:r w:rsidRPr="00986C6E">
        <w:rPr>
          <w:lang w:val="sr-Cyrl-CS"/>
        </w:rPr>
        <w:t>спроводи поступак посредовања – медијације у породичним односима (мирење и нагодба),</w:t>
      </w:r>
    </w:p>
    <w:p w:rsidR="00F365B3" w:rsidRPr="00986C6E" w:rsidRDefault="00F365B3" w:rsidP="00AE0E67">
      <w:pPr>
        <w:numPr>
          <w:ilvl w:val="0"/>
          <w:numId w:val="19"/>
        </w:numPr>
        <w:jc w:val="both"/>
        <w:rPr>
          <w:lang w:val="sr-Cyrl-CS"/>
        </w:rPr>
      </w:pPr>
      <w:r w:rsidRPr="00986C6E">
        <w:rPr>
          <w:lang w:val="sr-Cyrl-CS"/>
        </w:rPr>
        <w:t>доставља налаз и стручно мишљење, на захтев суда, у парницама  у којима се одлучује о заштити права детета или о вршењу односно лишењу родитељског права,</w:t>
      </w:r>
    </w:p>
    <w:p w:rsidR="00F365B3" w:rsidRPr="00986C6E" w:rsidRDefault="00F365B3" w:rsidP="00AE0E67">
      <w:pPr>
        <w:numPr>
          <w:ilvl w:val="0"/>
          <w:numId w:val="19"/>
        </w:numPr>
        <w:jc w:val="both"/>
        <w:rPr>
          <w:lang w:val="sr-Cyrl-CS"/>
        </w:rPr>
      </w:pPr>
      <w:r w:rsidRPr="00986C6E">
        <w:rPr>
          <w:lang w:val="sr-Cyrl-CS"/>
        </w:rPr>
        <w:t>доставља, на захтев суда, мишљење о сврсисходности мере заштите од насиља у породици коју је тражио други овлашћени тужилац,</w:t>
      </w:r>
    </w:p>
    <w:p w:rsidR="00F365B3" w:rsidRPr="00986C6E" w:rsidRDefault="00F365B3" w:rsidP="00AE0E67">
      <w:pPr>
        <w:numPr>
          <w:ilvl w:val="0"/>
          <w:numId w:val="19"/>
        </w:numPr>
        <w:jc w:val="both"/>
        <w:rPr>
          <w:lang w:val="sr-Cyrl-CS"/>
        </w:rPr>
      </w:pPr>
      <w:r w:rsidRPr="00986C6E">
        <w:rPr>
          <w:lang w:val="sr-Cyrl-CS"/>
        </w:rPr>
        <w:t>пружа помоћ у прибављању потребних доказа суду пред којим се води  поступак у спору за заштиту од насиља у породици,</w:t>
      </w:r>
    </w:p>
    <w:p w:rsidR="00F365B3" w:rsidRPr="00986C6E" w:rsidRDefault="00F365B3" w:rsidP="00AE0E67">
      <w:pPr>
        <w:numPr>
          <w:ilvl w:val="0"/>
          <w:numId w:val="19"/>
        </w:numPr>
        <w:jc w:val="both"/>
        <w:rPr>
          <w:lang w:val="sr-Cyrl-CS"/>
        </w:rPr>
      </w:pPr>
      <w:r w:rsidRPr="00986C6E">
        <w:rPr>
          <w:lang w:val="sr-Cyrl-CS"/>
        </w:rPr>
        <w:lastRenderedPageBreak/>
        <w:t>спроводи поступак процене опште подобности хранитеља, усвојитеља и старатеља;</w:t>
      </w:r>
    </w:p>
    <w:p w:rsidR="00F365B3" w:rsidRPr="00986C6E" w:rsidRDefault="00F365B3" w:rsidP="00AE0E67">
      <w:pPr>
        <w:numPr>
          <w:ilvl w:val="0"/>
          <w:numId w:val="19"/>
        </w:numPr>
        <w:jc w:val="both"/>
        <w:rPr>
          <w:lang w:val="sr-Cyrl-CS"/>
        </w:rPr>
      </w:pPr>
      <w:r w:rsidRPr="00986C6E">
        <w:rPr>
          <w:lang w:val="sr-Cyrl-CS"/>
        </w:rPr>
        <w:t>врши попис и процену имовине лица под старатељством,</w:t>
      </w:r>
    </w:p>
    <w:p w:rsidR="00F365B3" w:rsidRPr="00986C6E" w:rsidRDefault="00F365B3" w:rsidP="00AE0E67">
      <w:pPr>
        <w:numPr>
          <w:ilvl w:val="0"/>
          <w:numId w:val="19"/>
        </w:numPr>
        <w:jc w:val="both"/>
        <w:rPr>
          <w:lang w:val="sr-Cyrl-CS"/>
        </w:rPr>
      </w:pPr>
      <w:r w:rsidRPr="00986C6E">
        <w:rPr>
          <w:lang w:val="sr-Cyrl-CS"/>
        </w:rPr>
        <w:t>сарађује са јавним тужиоцем, односно судијом за малолетнике у избору и примени васпитних налога,</w:t>
      </w:r>
    </w:p>
    <w:p w:rsidR="00F365B3" w:rsidRPr="00986C6E" w:rsidRDefault="00F365B3" w:rsidP="00AE0E67">
      <w:pPr>
        <w:numPr>
          <w:ilvl w:val="0"/>
          <w:numId w:val="19"/>
        </w:numPr>
        <w:jc w:val="both"/>
        <w:rPr>
          <w:lang w:val="sr-Cyrl-CS"/>
        </w:rPr>
      </w:pPr>
      <w:r w:rsidRPr="00986C6E">
        <w:rPr>
          <w:lang w:val="sr-Cyrl-CS"/>
        </w:rPr>
        <w:t>спроводи медијацију између малолетног учиниоца и жртве кривичног дела,</w:t>
      </w:r>
    </w:p>
    <w:p w:rsidR="00F365B3" w:rsidRPr="00986C6E" w:rsidRDefault="00F365B3" w:rsidP="00AE0E67">
      <w:pPr>
        <w:numPr>
          <w:ilvl w:val="0"/>
          <w:numId w:val="19"/>
        </w:numPr>
        <w:jc w:val="both"/>
        <w:rPr>
          <w:lang w:val="sr-Cyrl-CS"/>
        </w:rPr>
      </w:pPr>
      <w:r w:rsidRPr="00986C6E">
        <w:rPr>
          <w:lang w:val="sr-Cyrl-CS"/>
        </w:rPr>
        <w:t>подноси извештај о испуњењу васпитног налога јавном тужиоцу, односно  судији за малолетнике,</w:t>
      </w:r>
    </w:p>
    <w:p w:rsidR="00F365B3" w:rsidRPr="00986C6E" w:rsidRDefault="00F365B3" w:rsidP="00AE0E67">
      <w:pPr>
        <w:numPr>
          <w:ilvl w:val="0"/>
          <w:numId w:val="19"/>
        </w:numPr>
        <w:jc w:val="both"/>
        <w:rPr>
          <w:lang w:val="sr-Cyrl-CS"/>
        </w:rPr>
      </w:pPr>
      <w:r w:rsidRPr="00986C6E">
        <w:rPr>
          <w:lang w:val="sr-Cyrl-CS"/>
        </w:rPr>
        <w:t>присуствује, по одобрењу суда, радњама у припремном поступку против малолетног учиниоца кривичног дела (саслушање малолетног учиниоца кривичног дела, саслушање других лица), ставља предлоге и упућује питања лицима која се саслушавају,</w:t>
      </w:r>
    </w:p>
    <w:p w:rsidR="00F365B3" w:rsidRPr="00986C6E" w:rsidRDefault="00F365B3" w:rsidP="00AE0E67">
      <w:pPr>
        <w:numPr>
          <w:ilvl w:val="0"/>
          <w:numId w:val="19"/>
        </w:numPr>
        <w:jc w:val="both"/>
        <w:rPr>
          <w:lang w:val="sr-Cyrl-CS"/>
        </w:rPr>
      </w:pPr>
      <w:r w:rsidRPr="00986C6E">
        <w:rPr>
          <w:lang w:val="sr-Cyrl-CS"/>
        </w:rPr>
        <w:t>доставља мишљење суду пред којим се води кривични поступак против малолетника у погледу чињеница које се односе на узраст малолетника, затим, чињеница потребних за оцену његове зрелости испитује средину и прилике под којима малолетник живи</w:t>
      </w:r>
      <w:r w:rsidR="00FD123D" w:rsidRPr="00986C6E">
        <w:rPr>
          <w:lang w:val="sr-Cyrl-CS"/>
        </w:rPr>
        <w:t>,</w:t>
      </w:r>
      <w:r w:rsidRPr="00986C6E">
        <w:rPr>
          <w:lang w:val="sr-Cyrl-CS"/>
        </w:rPr>
        <w:t xml:space="preserve"> и друге околности које се тичу његове личности и понашања,</w:t>
      </w:r>
    </w:p>
    <w:p w:rsidR="00F365B3" w:rsidRPr="00986C6E" w:rsidRDefault="00F365B3" w:rsidP="00AE0E67">
      <w:pPr>
        <w:numPr>
          <w:ilvl w:val="0"/>
          <w:numId w:val="19"/>
        </w:numPr>
        <w:jc w:val="both"/>
        <w:rPr>
          <w:lang w:val="sr-Cyrl-CS"/>
        </w:rPr>
      </w:pPr>
      <w:r w:rsidRPr="00986C6E">
        <w:rPr>
          <w:lang w:val="sr-Cyrl-CS"/>
        </w:rPr>
        <w:t>присуствује седници већа за малолетнике и главном претресу у кривичном поступку против малолетног учиниоца кривичног дела,</w:t>
      </w:r>
    </w:p>
    <w:p w:rsidR="00F365B3" w:rsidRPr="00986C6E" w:rsidRDefault="00F365B3" w:rsidP="00AE0E67">
      <w:pPr>
        <w:numPr>
          <w:ilvl w:val="0"/>
          <w:numId w:val="19"/>
        </w:numPr>
        <w:jc w:val="both"/>
        <w:rPr>
          <w:lang w:val="sr-Cyrl-CS"/>
        </w:rPr>
      </w:pPr>
      <w:r w:rsidRPr="00986C6E">
        <w:rPr>
          <w:lang w:val="sr-Cyrl-CS"/>
        </w:rPr>
        <w:t>обавештава суд надлежан за извршење заводске васпитне мере и орган унутрашњих послова када извршење мере не може да започне или да се настави због одбијања или бекства малолетника,</w:t>
      </w:r>
    </w:p>
    <w:p w:rsidR="00F365B3" w:rsidRPr="00986C6E" w:rsidRDefault="00F365B3" w:rsidP="00AE0E67">
      <w:pPr>
        <w:numPr>
          <w:ilvl w:val="0"/>
          <w:numId w:val="19"/>
        </w:numPr>
        <w:jc w:val="both"/>
        <w:rPr>
          <w:lang w:val="sr-Cyrl-CS"/>
        </w:rPr>
      </w:pPr>
      <w:r w:rsidRPr="00986C6E">
        <w:rPr>
          <w:lang w:val="sr-Cyrl-CS"/>
        </w:rPr>
        <w:t>стара се о извршењу васпитних мера посебних обавеза,</w:t>
      </w:r>
    </w:p>
    <w:p w:rsidR="00F365B3" w:rsidRPr="00986C6E" w:rsidRDefault="00F365B3" w:rsidP="00AE0E67">
      <w:pPr>
        <w:numPr>
          <w:ilvl w:val="0"/>
          <w:numId w:val="19"/>
        </w:numPr>
        <w:jc w:val="both"/>
        <w:rPr>
          <w:lang w:val="sr-Cyrl-CS"/>
        </w:rPr>
      </w:pPr>
      <w:r w:rsidRPr="00986C6E">
        <w:rPr>
          <w:lang w:val="sr-Cyrl-CS"/>
        </w:rPr>
        <w:t>проверава извршење васпитне мере појачаног надзора од стране родитеља, усвојитеља или старатеља и указује им помоћ у извршењу мере,</w:t>
      </w:r>
    </w:p>
    <w:p w:rsidR="00F365B3" w:rsidRPr="00986C6E" w:rsidRDefault="00F365B3" w:rsidP="00AE0E67">
      <w:pPr>
        <w:numPr>
          <w:ilvl w:val="0"/>
          <w:numId w:val="19"/>
        </w:numPr>
        <w:jc w:val="both"/>
        <w:rPr>
          <w:lang w:val="sr-Cyrl-CS"/>
        </w:rPr>
      </w:pPr>
      <w:r w:rsidRPr="00986C6E">
        <w:rPr>
          <w:lang w:val="sr-Cyrl-CS"/>
        </w:rPr>
        <w:t>проверава извршење васпитне мере појачаног надзора у другој породици и указује помоћ породици у коју је малолетник смештен,</w:t>
      </w:r>
    </w:p>
    <w:p w:rsidR="00F365B3" w:rsidRPr="00986C6E" w:rsidRDefault="00F365B3" w:rsidP="00AE0E67">
      <w:pPr>
        <w:numPr>
          <w:ilvl w:val="0"/>
          <w:numId w:val="19"/>
        </w:numPr>
        <w:jc w:val="both"/>
        <w:rPr>
          <w:lang w:val="sr-Cyrl-CS"/>
        </w:rPr>
      </w:pPr>
      <w:r w:rsidRPr="00986C6E">
        <w:rPr>
          <w:lang w:val="sr-Cyrl-CS"/>
        </w:rPr>
        <w:t>спроводи васпитну меру појачаног надзора од стране органа старатељства тако што се брине о школовању малолетника, његовом запослењу, одвајању из средине која на њега штетно утиче, потребном лечењу и сређивању прилика у којима живи,</w:t>
      </w:r>
    </w:p>
    <w:p w:rsidR="00F365B3" w:rsidRPr="00986C6E" w:rsidRDefault="00F365B3" w:rsidP="00AE0E67">
      <w:pPr>
        <w:numPr>
          <w:ilvl w:val="0"/>
          <w:numId w:val="19"/>
        </w:numPr>
        <w:jc w:val="both"/>
        <w:rPr>
          <w:lang w:val="sr-Cyrl-CS"/>
        </w:rPr>
      </w:pPr>
      <w:r w:rsidRPr="00986C6E">
        <w:rPr>
          <w:lang w:val="sr-Cyrl-CS"/>
        </w:rPr>
        <w:t>стара се о извршењу васпитне мере појачаног надзора уз обавезу дневног боравака у установи за васпитавање и образовање малолетника,</w:t>
      </w:r>
    </w:p>
    <w:p w:rsidR="00F365B3" w:rsidRPr="00986C6E" w:rsidRDefault="00F365B3" w:rsidP="00AE0E67">
      <w:pPr>
        <w:numPr>
          <w:ilvl w:val="0"/>
          <w:numId w:val="19"/>
        </w:numPr>
        <w:jc w:val="both"/>
        <w:rPr>
          <w:lang w:val="sr-Cyrl-CS"/>
        </w:rPr>
      </w:pPr>
      <w:r w:rsidRPr="00986C6E">
        <w:rPr>
          <w:lang w:val="sr-Cyrl-CS"/>
        </w:rPr>
        <w:t>доставља суду и јавном тужиоцу за малолетнике извештај о току извршења васпитних мера о чијем се извршењу стара,</w:t>
      </w:r>
    </w:p>
    <w:p w:rsidR="00F365B3" w:rsidRPr="00986C6E" w:rsidRDefault="00F365B3" w:rsidP="00AE0E67">
      <w:pPr>
        <w:numPr>
          <w:ilvl w:val="0"/>
          <w:numId w:val="19"/>
        </w:numPr>
        <w:jc w:val="both"/>
        <w:rPr>
          <w:lang w:val="sr-Cyrl-CS"/>
        </w:rPr>
      </w:pPr>
      <w:r w:rsidRPr="00986C6E">
        <w:rPr>
          <w:lang w:val="sr-Cyrl-CS"/>
        </w:rPr>
        <w:t>предлаже суду доношење одлуке о трошковима извршења васпитних мера идр.</w:t>
      </w:r>
    </w:p>
    <w:p w:rsidR="00F365B3" w:rsidRPr="00986C6E" w:rsidRDefault="00F365B3" w:rsidP="00AE0E67">
      <w:pPr>
        <w:pStyle w:val="ListParagraph"/>
        <w:tabs>
          <w:tab w:val="right" w:pos="9000"/>
        </w:tabs>
        <w:jc w:val="both"/>
        <w:rPr>
          <w:b/>
          <w:i/>
          <w:lang w:val="sr-Cyrl-RS"/>
        </w:rPr>
      </w:pPr>
    </w:p>
    <w:p w:rsidR="00F365B3" w:rsidRPr="00986C6E" w:rsidRDefault="00F365B3" w:rsidP="00AE0E67">
      <w:pPr>
        <w:pStyle w:val="ListParagraph"/>
        <w:tabs>
          <w:tab w:val="right" w:pos="9000"/>
        </w:tabs>
        <w:jc w:val="both"/>
        <w:rPr>
          <w:b/>
          <w:i/>
          <w:lang w:val="sr-Cyrl-RS"/>
        </w:rPr>
      </w:pPr>
    </w:p>
    <w:p w:rsidR="009E6E3F" w:rsidRPr="00986C6E" w:rsidRDefault="009E6E3F" w:rsidP="00AE0E67">
      <w:pPr>
        <w:pStyle w:val="ListParagraph"/>
        <w:numPr>
          <w:ilvl w:val="0"/>
          <w:numId w:val="16"/>
        </w:numPr>
        <w:tabs>
          <w:tab w:val="right" w:pos="9000"/>
        </w:tabs>
        <w:jc w:val="both"/>
        <w:rPr>
          <w:b/>
          <w:i/>
          <w:lang w:val="sr-Cyrl-RS"/>
        </w:rPr>
      </w:pPr>
      <w:r w:rsidRPr="00986C6E">
        <w:rPr>
          <w:b/>
          <w:lang w:val="sr-Cyrl-RS"/>
        </w:rPr>
        <w:t>О</w:t>
      </w:r>
      <w:r w:rsidR="00530EA0" w:rsidRPr="00986C6E">
        <w:rPr>
          <w:b/>
          <w:lang w:val="sr-Cyrl-RS"/>
        </w:rPr>
        <w:t>снова за израду Извештаја о раду</w:t>
      </w:r>
    </w:p>
    <w:p w:rsidR="00190108" w:rsidRPr="00986C6E" w:rsidRDefault="00190108" w:rsidP="00AE0E67">
      <w:pPr>
        <w:tabs>
          <w:tab w:val="right" w:pos="9000"/>
        </w:tabs>
        <w:ind w:left="720"/>
        <w:jc w:val="both"/>
        <w:rPr>
          <w:i/>
          <w:lang w:val="sr-Cyrl-RS"/>
        </w:rPr>
      </w:pPr>
    </w:p>
    <w:p w:rsidR="009E6E3F" w:rsidRPr="00986C6E" w:rsidRDefault="009E6E3F" w:rsidP="00AE0E67">
      <w:pPr>
        <w:tabs>
          <w:tab w:val="right" w:pos="9000"/>
        </w:tabs>
        <w:jc w:val="both"/>
        <w:rPr>
          <w:lang w:val="sr-Cyrl-RS"/>
        </w:rPr>
      </w:pPr>
      <w:r w:rsidRPr="00986C6E">
        <w:rPr>
          <w:lang w:val="sr-Cyrl-RS"/>
        </w:rPr>
        <w:t xml:space="preserve">Основа за израду годишњег </w:t>
      </w:r>
      <w:r w:rsidR="002A174C" w:rsidRPr="00986C6E">
        <w:rPr>
          <w:lang w:val="sr-Cyrl-RS"/>
        </w:rPr>
        <w:t>И</w:t>
      </w:r>
      <w:r w:rsidRPr="00986C6E">
        <w:rPr>
          <w:lang w:val="sr-Cyrl-RS"/>
        </w:rPr>
        <w:t xml:space="preserve">звештаја </w:t>
      </w:r>
      <w:r w:rsidR="009F0D97" w:rsidRPr="00986C6E">
        <w:rPr>
          <w:lang w:val="sr-Cyrl-RS"/>
        </w:rPr>
        <w:t xml:space="preserve">о раду </w:t>
      </w:r>
      <w:r w:rsidRPr="00986C6E">
        <w:rPr>
          <w:lang w:val="sr-Cyrl-RS"/>
        </w:rPr>
        <w:t>Центра за 20</w:t>
      </w:r>
      <w:r w:rsidR="00DA4B50" w:rsidRPr="00986C6E">
        <w:rPr>
          <w:lang w:val="sr-Cyrl-RS"/>
        </w:rPr>
        <w:t>2</w:t>
      </w:r>
      <w:r w:rsidR="00494A7B">
        <w:rPr>
          <w:lang w:val="sr-Latn-RS"/>
        </w:rPr>
        <w:t>4</w:t>
      </w:r>
      <w:r w:rsidRPr="00986C6E">
        <w:rPr>
          <w:lang w:val="sr-Cyrl-RS"/>
        </w:rPr>
        <w:t>. годину чине званични статистички</w:t>
      </w:r>
      <w:r w:rsidRPr="00986C6E">
        <w:rPr>
          <w:lang w:val="ru-RU"/>
        </w:rPr>
        <w:t xml:space="preserve"> </w:t>
      </w:r>
      <w:r w:rsidRPr="00986C6E">
        <w:rPr>
          <w:lang w:val="sr-Cyrl-RS"/>
        </w:rPr>
        <w:t xml:space="preserve">подаци који говоре о демографским кретањима у Крагујевцу, статистички подаци </w:t>
      </w:r>
      <w:r w:rsidR="00A72389" w:rsidRPr="00986C6E">
        <w:rPr>
          <w:lang w:val="sr-Cyrl-RS"/>
        </w:rPr>
        <w:t>Ц</w:t>
      </w:r>
      <w:r w:rsidRPr="00986C6E">
        <w:rPr>
          <w:lang w:val="sr-Cyrl-RS"/>
        </w:rPr>
        <w:t xml:space="preserve">ентра о корисницима </w:t>
      </w:r>
      <w:r w:rsidR="005064D7" w:rsidRPr="00986C6E">
        <w:rPr>
          <w:lang w:val="sr-Cyrl-RS"/>
        </w:rPr>
        <w:t>и</w:t>
      </w:r>
      <w:r w:rsidRPr="00986C6E">
        <w:rPr>
          <w:lang w:val="sr-Cyrl-RS"/>
        </w:rPr>
        <w:t xml:space="preserve"> пруженим правима, мерама и услугама</w:t>
      </w:r>
      <w:r w:rsidR="005064D7" w:rsidRPr="00986C6E">
        <w:rPr>
          <w:lang w:val="sr-Cyrl-RS"/>
        </w:rPr>
        <w:t xml:space="preserve"> социјалне и породично правне заштите</w:t>
      </w:r>
      <w:r w:rsidRPr="00986C6E">
        <w:rPr>
          <w:lang w:val="sr-Cyrl-RS"/>
        </w:rPr>
        <w:t xml:space="preserve">, </w:t>
      </w:r>
      <w:r w:rsidR="002D07CF" w:rsidRPr="00986C6E">
        <w:rPr>
          <w:lang w:val="sr-Cyrl-RS"/>
        </w:rPr>
        <w:t>План рада Центра за социјални рад за 20</w:t>
      </w:r>
      <w:r w:rsidR="00DA4B50" w:rsidRPr="00986C6E">
        <w:rPr>
          <w:lang w:val="sr-Cyrl-RS"/>
        </w:rPr>
        <w:t>2</w:t>
      </w:r>
      <w:r w:rsidR="00494A7B">
        <w:rPr>
          <w:lang w:val="sr-Latn-RS"/>
        </w:rPr>
        <w:t>4</w:t>
      </w:r>
      <w:r w:rsidR="002D07CF" w:rsidRPr="00986C6E">
        <w:rPr>
          <w:lang w:val="sr-Cyrl-RS"/>
        </w:rPr>
        <w:t xml:space="preserve">.годину, </w:t>
      </w:r>
      <w:r w:rsidR="002D07CF" w:rsidRPr="0039010C">
        <w:rPr>
          <w:lang w:val="sr-Cyrl-RS"/>
        </w:rPr>
        <w:t xml:space="preserve">као и </w:t>
      </w:r>
      <w:r w:rsidRPr="0039010C">
        <w:rPr>
          <w:lang w:val="sr-Cyrl-RS"/>
        </w:rPr>
        <w:t>извештаји руководиоца</w:t>
      </w:r>
      <w:r w:rsidR="00A72389" w:rsidRPr="0039010C">
        <w:rPr>
          <w:lang w:val="sr-Cyrl-RS"/>
        </w:rPr>
        <w:t xml:space="preserve"> стручних</w:t>
      </w:r>
      <w:r w:rsidRPr="0039010C">
        <w:rPr>
          <w:lang w:val="sr-Cyrl-RS"/>
        </w:rPr>
        <w:t xml:space="preserve"> служби Центра и остали статистички подаци </w:t>
      </w:r>
      <w:r w:rsidRPr="00986C6E">
        <w:rPr>
          <w:lang w:val="sr-Cyrl-RS"/>
        </w:rPr>
        <w:t xml:space="preserve">из </w:t>
      </w:r>
      <w:r w:rsidR="000B5FD8" w:rsidRPr="00986C6E">
        <w:rPr>
          <w:lang w:val="sr-Cyrl-RS"/>
        </w:rPr>
        <w:t xml:space="preserve">стручне </w:t>
      </w:r>
      <w:r w:rsidRPr="00986C6E">
        <w:rPr>
          <w:lang w:val="sr-Cyrl-RS"/>
        </w:rPr>
        <w:t xml:space="preserve">литературе. </w:t>
      </w:r>
      <w:r w:rsidR="004D2EED" w:rsidRPr="00986C6E">
        <w:rPr>
          <w:lang w:val="sr-Cyrl-RS"/>
        </w:rPr>
        <w:t xml:space="preserve">У циљу стицања увида у трендове </w:t>
      </w:r>
      <w:r w:rsidR="00A72389" w:rsidRPr="00986C6E">
        <w:rPr>
          <w:lang w:val="sr-Cyrl-RS"/>
        </w:rPr>
        <w:t>кретања броја корисника</w:t>
      </w:r>
      <w:r w:rsidR="004D2EED" w:rsidRPr="00986C6E">
        <w:rPr>
          <w:lang w:val="sr-Cyrl-RS"/>
        </w:rPr>
        <w:t xml:space="preserve"> у области социјалне заштите и сагледавања потреба корисника и капацитета</w:t>
      </w:r>
      <w:r w:rsidR="00F365B3" w:rsidRPr="00986C6E">
        <w:rPr>
          <w:lang w:val="sr-Cyrl-RS"/>
        </w:rPr>
        <w:t xml:space="preserve"> Ц</w:t>
      </w:r>
      <w:r w:rsidR="004D2EED" w:rsidRPr="00986C6E">
        <w:rPr>
          <w:lang w:val="sr-Cyrl-RS"/>
        </w:rPr>
        <w:t>ентра да задовољи те потребе, поред података из 20</w:t>
      </w:r>
      <w:r w:rsidR="00DA4B50" w:rsidRPr="00986C6E">
        <w:rPr>
          <w:lang w:val="sr-Cyrl-RS"/>
        </w:rPr>
        <w:t>2</w:t>
      </w:r>
      <w:r w:rsidR="00494A7B">
        <w:rPr>
          <w:lang w:val="sr-Latn-RS"/>
        </w:rPr>
        <w:t>4</w:t>
      </w:r>
      <w:r w:rsidR="004D2EED" w:rsidRPr="00986C6E">
        <w:rPr>
          <w:lang w:val="sr-Cyrl-RS"/>
        </w:rPr>
        <w:t>.године, приказ</w:t>
      </w:r>
      <w:r w:rsidR="0032374E" w:rsidRPr="00986C6E">
        <w:rPr>
          <w:lang w:val="sr-Cyrl-RS"/>
        </w:rPr>
        <w:t>ани су и индикатори из претходн</w:t>
      </w:r>
      <w:r w:rsidR="000E0DD3" w:rsidRPr="00986C6E">
        <w:rPr>
          <w:lang w:val="sr-Cyrl-RS"/>
        </w:rPr>
        <w:t xml:space="preserve">их </w:t>
      </w:r>
      <w:r w:rsidR="004D2EED" w:rsidRPr="00986C6E">
        <w:rPr>
          <w:lang w:val="sr-Cyrl-RS"/>
        </w:rPr>
        <w:t xml:space="preserve"> годин</w:t>
      </w:r>
      <w:r w:rsidR="000E0DD3" w:rsidRPr="00986C6E">
        <w:rPr>
          <w:lang w:val="sr-Cyrl-RS"/>
        </w:rPr>
        <w:t>а</w:t>
      </w:r>
      <w:r w:rsidR="004D2EED" w:rsidRPr="00986C6E">
        <w:rPr>
          <w:lang w:val="sr-Cyrl-RS"/>
        </w:rPr>
        <w:t>.</w:t>
      </w:r>
    </w:p>
    <w:p w:rsidR="004D2EED" w:rsidRPr="00986C6E" w:rsidRDefault="004D2EED" w:rsidP="00AE0E67">
      <w:pPr>
        <w:tabs>
          <w:tab w:val="right" w:pos="9000"/>
        </w:tabs>
        <w:jc w:val="both"/>
        <w:rPr>
          <w:lang w:val="sr-Cyrl-RS"/>
        </w:rPr>
      </w:pPr>
    </w:p>
    <w:p w:rsidR="009E6E3F" w:rsidRPr="00986C6E" w:rsidRDefault="009E6E3F" w:rsidP="00AE0E67">
      <w:pPr>
        <w:tabs>
          <w:tab w:val="right" w:pos="9000"/>
        </w:tabs>
        <w:jc w:val="both"/>
        <w:rPr>
          <w:lang w:val="sr-Cyrl-RS"/>
        </w:rPr>
      </w:pPr>
      <w:r w:rsidRPr="00986C6E">
        <w:rPr>
          <w:lang w:val="sr-Cyrl-RS"/>
        </w:rPr>
        <w:t>Годишњи извештај намењен је Министарству за рад</w:t>
      </w:r>
      <w:r w:rsidRPr="00986C6E">
        <w:rPr>
          <w:lang w:val="sr-Latn-RS"/>
        </w:rPr>
        <w:t>,</w:t>
      </w:r>
      <w:r w:rsidRPr="00986C6E">
        <w:rPr>
          <w:lang w:val="sr-Cyrl-RS"/>
        </w:rPr>
        <w:t xml:space="preserve"> запошљавање, борачка и социјална питања,</w:t>
      </w:r>
      <w:r w:rsidR="008B0A83" w:rsidRPr="00986C6E">
        <w:rPr>
          <w:lang w:val="sr-Cyrl-RS"/>
        </w:rPr>
        <w:t>Министарству за бригу о породици и демографију,</w:t>
      </w:r>
      <w:r w:rsidRPr="00986C6E">
        <w:rPr>
          <w:lang w:val="sr-Cyrl-RS"/>
        </w:rPr>
        <w:t xml:space="preserve"> Републичком </w:t>
      </w:r>
      <w:r w:rsidRPr="00986C6E">
        <w:rPr>
          <w:lang w:val="sr-Cyrl-RS"/>
        </w:rPr>
        <w:lastRenderedPageBreak/>
        <w:t>заводу за социјалну заштиту,</w:t>
      </w:r>
      <w:r w:rsidR="00A72389" w:rsidRPr="00986C6E">
        <w:rPr>
          <w:lang w:val="sr-Cyrl-RS"/>
        </w:rPr>
        <w:t xml:space="preserve"> г</w:t>
      </w:r>
      <w:r w:rsidRPr="00986C6E">
        <w:rPr>
          <w:lang w:val="sr-Cyrl-RS"/>
        </w:rPr>
        <w:t xml:space="preserve">раду Крагујевцу, корисницима као и свим заинтересованим за област социјалне заштите. </w:t>
      </w:r>
    </w:p>
    <w:p w:rsidR="009E6E3F" w:rsidRPr="00986C6E" w:rsidRDefault="004D2EED" w:rsidP="00AE0E67">
      <w:pPr>
        <w:tabs>
          <w:tab w:val="right" w:pos="9000"/>
        </w:tabs>
        <w:jc w:val="both"/>
        <w:rPr>
          <w:lang w:val="sr-Cyrl-RS"/>
        </w:rPr>
      </w:pPr>
      <w:r w:rsidRPr="00986C6E">
        <w:rPr>
          <w:lang w:val="sr-Cyrl-RS"/>
        </w:rPr>
        <w:t>Извештај ће разматрати Управни одбор Центра за социјални рад, као и Скупштина града Крагујевца.</w:t>
      </w:r>
    </w:p>
    <w:p w:rsidR="00D91414" w:rsidRPr="004B6534" w:rsidRDefault="004D2EED" w:rsidP="00AE0E67">
      <w:pPr>
        <w:tabs>
          <w:tab w:val="right" w:pos="9000"/>
        </w:tabs>
        <w:jc w:val="both"/>
        <w:rPr>
          <w:lang w:val="sr-Latn-RS"/>
        </w:rPr>
      </w:pPr>
      <w:r w:rsidRPr="00986C6E">
        <w:rPr>
          <w:lang w:val="sr-Cyrl-RS"/>
        </w:rPr>
        <w:t xml:space="preserve">              </w:t>
      </w:r>
    </w:p>
    <w:p w:rsidR="008A62C0" w:rsidRPr="00224D51" w:rsidRDefault="00F01788" w:rsidP="00B42209">
      <w:pPr>
        <w:pStyle w:val="ListParagraph"/>
        <w:tabs>
          <w:tab w:val="right" w:pos="9000"/>
        </w:tabs>
        <w:ind w:left="774"/>
        <w:jc w:val="both"/>
        <w:rPr>
          <w:b/>
          <w:lang w:val="sr-Cyrl-RS"/>
        </w:rPr>
      </w:pPr>
      <w:r w:rsidRPr="00224D51">
        <w:rPr>
          <w:b/>
          <w:lang w:val="sr-Cyrl-RS"/>
        </w:rPr>
        <w:t>О</w:t>
      </w:r>
      <w:r w:rsidR="00530EA0" w:rsidRPr="00224D51">
        <w:rPr>
          <w:b/>
          <w:lang w:val="sr-Cyrl-RS"/>
        </w:rPr>
        <w:t>сновна социо-економска обележја града Крагујевца</w:t>
      </w:r>
    </w:p>
    <w:p w:rsidR="00B42209" w:rsidRDefault="00B42209" w:rsidP="00B42209">
      <w:pPr>
        <w:tabs>
          <w:tab w:val="right" w:pos="9000"/>
        </w:tabs>
        <w:jc w:val="both"/>
        <w:rPr>
          <w:b/>
          <w:color w:val="FF0000"/>
          <w:lang w:val="sr-Cyrl-RS"/>
        </w:rPr>
      </w:pPr>
    </w:p>
    <w:p w:rsidR="00B42209" w:rsidRPr="00D52D30" w:rsidRDefault="00B42209" w:rsidP="00B42209">
      <w:pPr>
        <w:numPr>
          <w:ilvl w:val="0"/>
          <w:numId w:val="15"/>
        </w:numPr>
        <w:shd w:val="clear" w:color="auto" w:fill="FFFFFF"/>
        <w:spacing w:after="150"/>
        <w:jc w:val="both"/>
      </w:pPr>
      <w:r w:rsidRPr="00D52D30">
        <w:t>Процењен број становника Републике</w:t>
      </w:r>
      <w:r w:rsidRPr="00D52D30">
        <w:rPr>
          <w:lang w:val="sr-Cyrl-RS"/>
        </w:rPr>
        <w:t xml:space="preserve"> </w:t>
      </w:r>
      <w:r w:rsidRPr="00D52D30">
        <w:t xml:space="preserve">Србије у 2022. </w:t>
      </w:r>
      <w:proofErr w:type="gramStart"/>
      <w:r w:rsidRPr="00D52D30">
        <w:t>години</w:t>
      </w:r>
      <w:proofErr w:type="gramEnd"/>
      <w:r w:rsidRPr="00D52D30">
        <w:t xml:space="preserve"> износи 6 </w:t>
      </w:r>
      <w:r w:rsidR="00C559C7">
        <w:t>623183</w:t>
      </w:r>
      <w:r w:rsidRPr="00D52D30">
        <w:t xml:space="preserve"> (процене су засноване на</w:t>
      </w:r>
      <w:r w:rsidRPr="00D52D30">
        <w:rPr>
          <w:lang w:val="sr-Cyrl-RS"/>
        </w:rPr>
        <w:t xml:space="preserve"> </w:t>
      </w:r>
      <w:r w:rsidRPr="00D52D30">
        <w:t>резултатима Пописа становништва, домаћинстава и станова 2022.године и резултатима годишње статистике природног кретања и</w:t>
      </w:r>
      <w:r w:rsidRPr="00D52D30">
        <w:rPr>
          <w:lang w:val="sr-Cyrl-RS"/>
        </w:rPr>
        <w:t xml:space="preserve"> </w:t>
      </w:r>
      <w:r w:rsidRPr="00D52D30">
        <w:t xml:space="preserve">унутрашњих миграција становништва). </w:t>
      </w:r>
      <w:r w:rsidRPr="00D52D30">
        <w:rPr>
          <w:rStyle w:val="FootnoteReference"/>
        </w:rPr>
        <w:footnoteReference w:id="1"/>
      </w:r>
    </w:p>
    <w:p w:rsidR="00B42209" w:rsidRPr="00D52D30" w:rsidRDefault="00B42209" w:rsidP="00B42209">
      <w:pPr>
        <w:numPr>
          <w:ilvl w:val="0"/>
          <w:numId w:val="15"/>
        </w:numPr>
        <w:shd w:val="clear" w:color="auto" w:fill="FFFFFF"/>
        <w:spacing w:after="150"/>
        <w:jc w:val="both"/>
      </w:pPr>
      <w:r w:rsidRPr="00D52D30">
        <w:t>Посматрано по полу, 51</w:t>
      </w:r>
      <w:proofErr w:type="gramStart"/>
      <w:r w:rsidRPr="00D52D30">
        <w:t>,4</w:t>
      </w:r>
      <w:proofErr w:type="gramEnd"/>
      <w:r w:rsidRPr="00D52D30">
        <w:t>%</w:t>
      </w:r>
      <w:r w:rsidR="006E29D6">
        <w:rPr>
          <w:lang w:val="sr-Cyrl-RS"/>
        </w:rPr>
        <w:t xml:space="preserve"> </w:t>
      </w:r>
      <w:r w:rsidRPr="00D52D30">
        <w:t>чине жене (3 4</w:t>
      </w:r>
      <w:r w:rsidR="00C559C7">
        <w:t>0</w:t>
      </w:r>
      <w:r w:rsidRPr="00D52D30">
        <w:t>2</w:t>
      </w:r>
      <w:r w:rsidR="00C559C7">
        <w:t xml:space="preserve"> </w:t>
      </w:r>
      <w:r w:rsidRPr="00D52D30">
        <w:t>2</w:t>
      </w:r>
      <w:r w:rsidR="00C559C7">
        <w:t>6</w:t>
      </w:r>
      <w:r w:rsidRPr="00D52D30">
        <w:t>7), а 48,6% мушкарци (3 2</w:t>
      </w:r>
      <w:r w:rsidR="00C559C7">
        <w:t>20 916</w:t>
      </w:r>
      <w:r w:rsidRPr="00D52D30">
        <w:t>).</w:t>
      </w:r>
    </w:p>
    <w:p w:rsidR="00B42209" w:rsidRPr="00D52D30" w:rsidRDefault="00B42209" w:rsidP="00B42209">
      <w:pPr>
        <w:numPr>
          <w:ilvl w:val="0"/>
          <w:numId w:val="15"/>
        </w:numPr>
        <w:shd w:val="clear" w:color="auto" w:fill="FFFFFF"/>
        <w:spacing w:after="150"/>
        <w:jc w:val="both"/>
      </w:pPr>
      <w:r w:rsidRPr="00D52D30">
        <w:t>Према подацима виталне статистике у 202</w:t>
      </w:r>
      <w:r w:rsidR="00C559C7">
        <w:t>3</w:t>
      </w:r>
      <w:r w:rsidRPr="00D52D30">
        <w:t xml:space="preserve">. </w:t>
      </w:r>
      <w:proofErr w:type="gramStart"/>
      <w:r w:rsidRPr="00D52D30">
        <w:t>години,</w:t>
      </w:r>
      <w:proofErr w:type="gramEnd"/>
      <w:r w:rsidR="00C559C7" w:rsidRPr="00DC0238">
        <w:rPr>
          <w:lang w:val="sr-Cyrl-RS"/>
        </w:rPr>
        <w:t xml:space="preserve">број живорођених </w:t>
      </w:r>
      <w:r w:rsidR="00C559C7">
        <w:t xml:space="preserve"> je 61052</w:t>
      </w:r>
      <w:r w:rsidRPr="00D52D30">
        <w:t xml:space="preserve"> </w:t>
      </w:r>
      <w:r w:rsidR="00C559C7" w:rsidRPr="00DC0238">
        <w:rPr>
          <w:lang w:val="sr-Cyrl-RS"/>
        </w:rPr>
        <w:t xml:space="preserve">а број умрлих је 97081 , дакле и даље се бележи негативан природни извештај.  </w:t>
      </w:r>
      <w:r w:rsidRPr="00D52D30">
        <w:t>Сви релевантни показатељи о становништву, као и процене</w:t>
      </w:r>
      <w:r w:rsidRPr="00DC0238">
        <w:rPr>
          <w:lang w:val="sr-Cyrl-RS"/>
        </w:rPr>
        <w:t xml:space="preserve"> </w:t>
      </w:r>
      <w:r w:rsidRPr="00D52D30">
        <w:t>становништва, израчунати су на основу овако исказаних података.</w:t>
      </w:r>
    </w:p>
    <w:p w:rsidR="00B42209" w:rsidRPr="00D52D30" w:rsidRDefault="00B42209" w:rsidP="00B42209">
      <w:pPr>
        <w:numPr>
          <w:ilvl w:val="0"/>
          <w:numId w:val="15"/>
        </w:numPr>
        <w:shd w:val="clear" w:color="auto" w:fill="FFFFFF"/>
        <w:spacing w:after="150"/>
        <w:jc w:val="both"/>
      </w:pPr>
      <w:r w:rsidRPr="00D52D30">
        <w:t>У међупописном периоду 2011–2022, удео становништва млађег од</w:t>
      </w:r>
      <w:r w:rsidRPr="00D52D30">
        <w:rPr>
          <w:lang w:val="sr-Cyrl-RS"/>
        </w:rPr>
        <w:t xml:space="preserve"> </w:t>
      </w:r>
      <w:r w:rsidRPr="00D52D30">
        <w:t>15 година и старијег од 65 година у укупном становништву кретао се</w:t>
      </w:r>
      <w:r w:rsidRPr="00D52D30">
        <w:rPr>
          <w:lang w:val="sr-Cyrl-RS"/>
        </w:rPr>
        <w:t xml:space="preserve"> </w:t>
      </w:r>
      <w:r w:rsidRPr="00D52D30">
        <w:t>следећом динамиком: проценат младих (0–14) остао је на истом</w:t>
      </w:r>
      <w:r w:rsidRPr="00D52D30">
        <w:rPr>
          <w:lang w:val="sr-Cyrl-RS"/>
        </w:rPr>
        <w:t xml:space="preserve"> </w:t>
      </w:r>
      <w:r w:rsidRPr="00D52D30">
        <w:t>нивоу, 14,4%, док је проценат старијих од 65 порастао са 17,3%</w:t>
      </w:r>
      <w:r w:rsidRPr="00D52D30">
        <w:rPr>
          <w:lang w:val="sr-Cyrl-RS"/>
        </w:rPr>
        <w:t xml:space="preserve"> </w:t>
      </w:r>
      <w:r w:rsidRPr="00D52D30">
        <w:t xml:space="preserve">(2011) на 22,0% (2022). </w:t>
      </w:r>
    </w:p>
    <w:p w:rsidR="00B42209" w:rsidRPr="00D52D30" w:rsidRDefault="00EF723D" w:rsidP="00B42209">
      <w:pPr>
        <w:numPr>
          <w:ilvl w:val="0"/>
          <w:numId w:val="15"/>
        </w:numPr>
        <w:shd w:val="clear" w:color="auto" w:fill="FFFFFF"/>
        <w:spacing w:after="150"/>
        <w:jc w:val="both"/>
      </w:pPr>
      <w:r>
        <w:rPr>
          <w:lang w:val="sr-Cyrl-RS"/>
        </w:rPr>
        <w:t xml:space="preserve">Број </w:t>
      </w:r>
      <w:r w:rsidR="00B42209" w:rsidRPr="00D52D30">
        <w:t xml:space="preserve"> становни</w:t>
      </w:r>
      <w:r>
        <w:rPr>
          <w:lang w:val="sr-Cyrl-RS"/>
        </w:rPr>
        <w:t>к</w:t>
      </w:r>
      <w:r w:rsidR="00B42209" w:rsidRPr="00D52D30">
        <w:t>а старости 15–64</w:t>
      </w:r>
      <w:r w:rsidR="00B42209" w:rsidRPr="00D52D30">
        <w:rPr>
          <w:lang w:val="sr-Cyrl-RS"/>
        </w:rPr>
        <w:t xml:space="preserve"> </w:t>
      </w:r>
      <w:r w:rsidR="00B42209" w:rsidRPr="00D52D30">
        <w:t>године је опао са 68,3% (2011) на 63,6% (2022).</w:t>
      </w:r>
    </w:p>
    <w:p w:rsidR="00B42209" w:rsidRPr="00D52D30" w:rsidRDefault="00B42209" w:rsidP="00B42209">
      <w:pPr>
        <w:numPr>
          <w:ilvl w:val="0"/>
          <w:numId w:val="15"/>
        </w:numPr>
        <w:shd w:val="clear" w:color="auto" w:fill="FFFFFF"/>
        <w:spacing w:after="150"/>
        <w:jc w:val="both"/>
      </w:pPr>
      <w:r w:rsidRPr="00D52D30">
        <w:t>Просечна старост становништва Републике Србије порасла је са</w:t>
      </w:r>
      <w:r w:rsidRPr="00D52D30">
        <w:rPr>
          <w:lang w:val="sr-Cyrl-RS"/>
        </w:rPr>
        <w:t xml:space="preserve"> </w:t>
      </w:r>
      <w:r w:rsidRPr="00D52D30">
        <w:t>42</w:t>
      </w:r>
      <w:proofErr w:type="gramStart"/>
      <w:r w:rsidRPr="00D52D30">
        <w:t>,1</w:t>
      </w:r>
      <w:proofErr w:type="gramEnd"/>
      <w:r w:rsidRPr="00D52D30">
        <w:t xml:space="preserve"> (2011) на 43,8 година (2022).</w:t>
      </w:r>
    </w:p>
    <w:p w:rsidR="00B42209" w:rsidRPr="00D52D30" w:rsidRDefault="00B42209" w:rsidP="00B42209">
      <w:pPr>
        <w:numPr>
          <w:ilvl w:val="0"/>
          <w:numId w:val="15"/>
        </w:numPr>
        <w:shd w:val="clear" w:color="auto" w:fill="FFFFFF"/>
        <w:spacing w:after="150"/>
        <w:jc w:val="both"/>
      </w:pPr>
      <w:r w:rsidRPr="00D52D30">
        <w:t>Дужина очекиваног трајања живота се у периоду 2011–2019.просечно годишње повећавала за око 0</w:t>
      </w:r>
      <w:proofErr w:type="gramStart"/>
      <w:r w:rsidRPr="00D52D30">
        <w:t>,2</w:t>
      </w:r>
      <w:proofErr w:type="gramEnd"/>
      <w:r w:rsidRPr="00D52D30">
        <w:t xml:space="preserve"> године код оба пола. Услед</w:t>
      </w:r>
      <w:r w:rsidRPr="00D52D30">
        <w:rPr>
          <w:lang w:val="sr-Cyrl-RS"/>
        </w:rPr>
        <w:t xml:space="preserve"> </w:t>
      </w:r>
      <w:r w:rsidRPr="00D52D30">
        <w:t>пандемије коронавируса, због пове</w:t>
      </w:r>
      <w:r w:rsidR="0040707A">
        <w:t xml:space="preserve">ћаног нивоа смртности, у 2020. </w:t>
      </w:r>
      <w:r w:rsidR="0040707A">
        <w:rPr>
          <w:lang w:val="sr-Cyrl-RS"/>
        </w:rPr>
        <w:t>и</w:t>
      </w:r>
      <w:r w:rsidRPr="00D52D30">
        <w:rPr>
          <w:lang w:val="sr-Cyrl-RS"/>
        </w:rPr>
        <w:t xml:space="preserve"> </w:t>
      </w:r>
      <w:r w:rsidRPr="00D52D30">
        <w:t xml:space="preserve">2021. </w:t>
      </w:r>
      <w:proofErr w:type="gramStart"/>
      <w:r w:rsidRPr="00D52D30">
        <w:t>години</w:t>
      </w:r>
      <w:proofErr w:type="gramEnd"/>
      <w:r w:rsidRPr="00D52D30">
        <w:t xml:space="preserve"> дошло је до смањења очекиваног трајања живота, док</w:t>
      </w:r>
      <w:r w:rsidRPr="00D52D30">
        <w:rPr>
          <w:lang w:val="sr-Cyrl-RS"/>
        </w:rPr>
        <w:t xml:space="preserve"> </w:t>
      </w:r>
      <w:r w:rsidRPr="00D52D30">
        <w:t>је</w:t>
      </w:r>
      <w:r w:rsidRPr="00C87BD7">
        <w:rPr>
          <w:color w:val="333333"/>
        </w:rPr>
        <w:t xml:space="preserve"> </w:t>
      </w:r>
      <w:r w:rsidRPr="00D52D30">
        <w:t xml:space="preserve">у 2022. </w:t>
      </w:r>
      <w:proofErr w:type="gramStart"/>
      <w:r w:rsidRPr="00D52D30">
        <w:t>години</w:t>
      </w:r>
      <w:proofErr w:type="gramEnd"/>
      <w:r w:rsidRPr="00D52D30">
        <w:t xml:space="preserve"> поново забележен пораст, што представља</w:t>
      </w:r>
      <w:r w:rsidRPr="00D52D30">
        <w:rPr>
          <w:lang w:val="sr-Cyrl-RS"/>
        </w:rPr>
        <w:t xml:space="preserve"> </w:t>
      </w:r>
      <w:r w:rsidRPr="00D52D30">
        <w:t>повратак на ниво пре пандемије (73,0 година за мушкарце и 78,1</w:t>
      </w:r>
      <w:r w:rsidRPr="00D52D30">
        <w:rPr>
          <w:lang w:val="sr-Cyrl-RS"/>
        </w:rPr>
        <w:t xml:space="preserve"> </w:t>
      </w:r>
      <w:r w:rsidRPr="00D52D30">
        <w:t>годину за жене).</w:t>
      </w:r>
    </w:p>
    <w:p w:rsidR="00B42209" w:rsidRPr="00D52D30" w:rsidRDefault="00B42209" w:rsidP="00B42209">
      <w:pPr>
        <w:numPr>
          <w:ilvl w:val="0"/>
          <w:numId w:val="15"/>
        </w:numPr>
        <w:shd w:val="clear" w:color="auto" w:fill="FFFFFF"/>
        <w:spacing w:after="150"/>
        <w:jc w:val="both"/>
      </w:pPr>
      <w:r w:rsidRPr="00D52D30">
        <w:t xml:space="preserve">Стопа наталитета је у 2011. </w:t>
      </w:r>
      <w:proofErr w:type="gramStart"/>
      <w:r w:rsidRPr="00D52D30">
        <w:t>износила</w:t>
      </w:r>
      <w:proofErr w:type="gramEnd"/>
      <w:r w:rsidRPr="00D52D30">
        <w:t xml:space="preserve"> 9,0‰, а у 2022. </w:t>
      </w:r>
      <w:proofErr w:type="gramStart"/>
      <w:r w:rsidRPr="00D52D30">
        <w:t>години</w:t>
      </w:r>
      <w:proofErr w:type="gramEnd"/>
      <w:r w:rsidRPr="00D52D30">
        <w:t xml:space="preserve"> 9,4‰.</w:t>
      </w:r>
    </w:p>
    <w:p w:rsidR="00B42209" w:rsidRPr="00D52D30" w:rsidRDefault="00B42209" w:rsidP="00B42209">
      <w:pPr>
        <w:numPr>
          <w:ilvl w:val="0"/>
          <w:numId w:val="15"/>
        </w:numPr>
        <w:shd w:val="clear" w:color="auto" w:fill="FFFFFF"/>
        <w:spacing w:after="150"/>
        <w:jc w:val="both"/>
      </w:pPr>
      <w:r w:rsidRPr="00D52D30">
        <w:t>Удео жена у фертилном периоду у укупном становништву опао је са</w:t>
      </w:r>
      <w:r w:rsidRPr="00D52D30">
        <w:rPr>
          <w:lang w:val="sr-Cyrl-RS"/>
        </w:rPr>
        <w:t xml:space="preserve"> </w:t>
      </w:r>
      <w:r w:rsidRPr="00D52D30">
        <w:t>22</w:t>
      </w:r>
      <w:proofErr w:type="gramStart"/>
      <w:r w:rsidRPr="00D52D30">
        <w:t>,6</w:t>
      </w:r>
      <w:proofErr w:type="gramEnd"/>
      <w:r w:rsidRPr="00D52D30">
        <w:t>% (2011) на 21,2% (2022). Просечна старост мајке при рођењу</w:t>
      </w:r>
      <w:r w:rsidRPr="00D52D30">
        <w:rPr>
          <w:lang w:val="sr-Cyrl-RS"/>
        </w:rPr>
        <w:t xml:space="preserve"> </w:t>
      </w:r>
      <w:r w:rsidRPr="00D52D30">
        <w:t>првог живорођеног детета је са 27</w:t>
      </w:r>
      <w:proofErr w:type="gramStart"/>
      <w:r w:rsidRPr="00D52D30">
        <w:t>,5</w:t>
      </w:r>
      <w:proofErr w:type="gramEnd"/>
      <w:r w:rsidRPr="00D52D30">
        <w:t xml:space="preserve"> година (2011) порасла на 28,9</w:t>
      </w:r>
      <w:r w:rsidRPr="00D52D30">
        <w:rPr>
          <w:lang w:val="sr-Cyrl-RS"/>
        </w:rPr>
        <w:t xml:space="preserve"> </w:t>
      </w:r>
      <w:r w:rsidRPr="00D52D30">
        <w:t>(2022), док je тај однос при рођењу укупно живорођене деце 28,7</w:t>
      </w:r>
      <w:r w:rsidRPr="00D52D30">
        <w:rPr>
          <w:lang w:val="sr-Cyrl-RS"/>
        </w:rPr>
        <w:t xml:space="preserve"> </w:t>
      </w:r>
      <w:r w:rsidRPr="00D52D30">
        <w:t>(2011) односно 30,3 године (2022).</w:t>
      </w:r>
    </w:p>
    <w:p w:rsidR="00D95E6C" w:rsidRPr="008D158B" w:rsidRDefault="00D95E6C" w:rsidP="00AE0E67">
      <w:pPr>
        <w:pStyle w:val="Standard1"/>
        <w:numPr>
          <w:ilvl w:val="0"/>
          <w:numId w:val="8"/>
        </w:numPr>
        <w:tabs>
          <w:tab w:val="left" w:pos="1635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707A">
        <w:rPr>
          <w:rFonts w:ascii="Times New Roman" w:hAnsi="Times New Roman" w:cs="Times New Roman"/>
          <w:sz w:val="24"/>
          <w:szCs w:val="24"/>
          <w:lang w:val="sr-Cyrl-RS"/>
        </w:rPr>
        <w:t>У Републици Србији, у периоду јануар−децембар 202</w:t>
      </w:r>
      <w:r w:rsidR="0040707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40707A">
        <w:rPr>
          <w:rFonts w:ascii="Times New Roman" w:hAnsi="Times New Roman" w:cs="Times New Roman"/>
          <w:sz w:val="24"/>
          <w:szCs w:val="24"/>
          <w:lang w:val="sr-Cyrl-RS"/>
        </w:rPr>
        <w:t>. године, број живорођених је износио 6</w:t>
      </w:r>
      <w:r w:rsidR="0040707A" w:rsidRPr="0040707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F72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707A" w:rsidRPr="0040707A">
        <w:rPr>
          <w:rFonts w:ascii="Times New Roman" w:hAnsi="Times New Roman" w:cs="Times New Roman"/>
          <w:sz w:val="24"/>
          <w:szCs w:val="24"/>
          <w:lang w:val="sr-Cyrl-RS"/>
        </w:rPr>
        <w:t>052</w:t>
      </w:r>
      <w:r w:rsidRPr="0040707A">
        <w:rPr>
          <w:rFonts w:ascii="Times New Roman" w:hAnsi="Times New Roman" w:cs="Times New Roman"/>
          <w:sz w:val="24"/>
          <w:szCs w:val="24"/>
          <w:lang w:val="sr-Cyrl-RS"/>
        </w:rPr>
        <w:t>. У односу на исти период претходне године, када је број живорођених износио 62 2</w:t>
      </w:r>
      <w:r w:rsidR="0040707A" w:rsidRPr="0040707A"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Pr="0040707A">
        <w:rPr>
          <w:rFonts w:ascii="Times New Roman" w:hAnsi="Times New Roman" w:cs="Times New Roman"/>
          <w:sz w:val="24"/>
          <w:szCs w:val="24"/>
          <w:lang w:val="sr-Cyrl-RS"/>
        </w:rPr>
        <w:t>, бележи се</w:t>
      </w:r>
      <w:r w:rsidRPr="0040707A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40707A" w:rsidRPr="008D158B">
        <w:rPr>
          <w:rFonts w:ascii="Times New Roman" w:hAnsi="Times New Roman" w:cs="Times New Roman"/>
          <w:sz w:val="24"/>
          <w:szCs w:val="24"/>
          <w:lang w:val="sr-Cyrl-RS"/>
        </w:rPr>
        <w:t>пад</w:t>
      </w:r>
      <w:r w:rsidRPr="008D158B">
        <w:rPr>
          <w:rFonts w:ascii="Times New Roman" w:hAnsi="Times New Roman" w:cs="Times New Roman"/>
          <w:sz w:val="24"/>
          <w:szCs w:val="24"/>
          <w:lang w:val="sr-Cyrl-RS"/>
        </w:rPr>
        <w:t xml:space="preserve"> од 1</w:t>
      </w:r>
      <w:r w:rsidR="0040707A" w:rsidRPr="008D158B">
        <w:rPr>
          <w:rFonts w:ascii="Times New Roman" w:hAnsi="Times New Roman" w:cs="Times New Roman"/>
          <w:sz w:val="24"/>
          <w:szCs w:val="24"/>
          <w:lang w:val="sr-Cyrl-RS"/>
        </w:rPr>
        <w:t>225</w:t>
      </w:r>
      <w:r w:rsidRPr="008D158B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за </w:t>
      </w:r>
      <w:r w:rsidR="008D158B" w:rsidRPr="008D158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A2272" w:rsidRPr="008D158B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8D158B">
        <w:rPr>
          <w:rFonts w:ascii="Times New Roman" w:hAnsi="Times New Roman" w:cs="Times New Roman"/>
          <w:sz w:val="24"/>
          <w:szCs w:val="24"/>
          <w:lang w:val="sr-Cyrl-RS"/>
        </w:rPr>
        <w:t>%.</w:t>
      </w:r>
    </w:p>
    <w:p w:rsidR="00D95E6C" w:rsidRPr="008D158B" w:rsidRDefault="00D95E6C" w:rsidP="00AE0E67">
      <w:pPr>
        <w:pStyle w:val="Standard1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158B">
        <w:rPr>
          <w:rFonts w:ascii="Times New Roman" w:hAnsi="Times New Roman" w:cs="Times New Roman"/>
          <w:sz w:val="24"/>
          <w:szCs w:val="24"/>
          <w:lang w:val="sr-Cyrl-RS"/>
        </w:rPr>
        <w:t>Број умрлих у Републици Србији у периоду јануар</w:t>
      </w:r>
      <w:r w:rsidR="00EF72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D158B">
        <w:rPr>
          <w:rFonts w:ascii="Times New Roman" w:hAnsi="Times New Roman" w:cs="Times New Roman"/>
          <w:sz w:val="24"/>
          <w:szCs w:val="24"/>
          <w:lang w:val="sr-Cyrl-RS"/>
        </w:rPr>
        <w:t>−</w:t>
      </w:r>
      <w:r w:rsidR="00EF72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D158B">
        <w:rPr>
          <w:rFonts w:ascii="Times New Roman" w:hAnsi="Times New Roman" w:cs="Times New Roman"/>
          <w:sz w:val="24"/>
          <w:szCs w:val="24"/>
          <w:lang w:val="sr-Cyrl-RS"/>
        </w:rPr>
        <w:t>децембар 202</w:t>
      </w:r>
      <w:r w:rsidR="0040707A" w:rsidRPr="008D158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8D158B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износио је </w:t>
      </w:r>
      <w:r w:rsidR="0040707A" w:rsidRPr="008D158B">
        <w:rPr>
          <w:rFonts w:ascii="Times New Roman" w:hAnsi="Times New Roman" w:cs="Times New Roman"/>
          <w:sz w:val="24"/>
          <w:szCs w:val="24"/>
          <w:lang w:val="sr-Cyrl-RS"/>
        </w:rPr>
        <w:t xml:space="preserve">97081  </w:t>
      </w:r>
      <w:r w:rsidRPr="008D158B">
        <w:rPr>
          <w:rFonts w:ascii="Times New Roman" w:hAnsi="Times New Roman" w:cs="Times New Roman"/>
          <w:sz w:val="24"/>
          <w:szCs w:val="24"/>
          <w:lang w:val="sr-Cyrl-RS"/>
        </w:rPr>
        <w:t xml:space="preserve">и, у односу на исти период претходне године, када је број умрлих био </w:t>
      </w:r>
      <w:r w:rsidR="0040707A" w:rsidRPr="008D158B">
        <w:rPr>
          <w:rFonts w:ascii="Times New Roman" w:hAnsi="Times New Roman" w:cs="Times New Roman"/>
          <w:sz w:val="24"/>
          <w:szCs w:val="24"/>
          <w:lang w:val="sr-Cyrl-RS"/>
        </w:rPr>
        <w:t>110839</w:t>
      </w:r>
      <w:r w:rsidRPr="008D158B">
        <w:rPr>
          <w:rFonts w:ascii="Times New Roman" w:hAnsi="Times New Roman" w:cs="Times New Roman"/>
          <w:sz w:val="24"/>
          <w:szCs w:val="24"/>
          <w:lang w:val="sr-Cyrl-RS"/>
        </w:rPr>
        <w:t xml:space="preserve">, бележи се пад </w:t>
      </w:r>
      <w:r w:rsidR="008D158B" w:rsidRPr="008D158B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40707A" w:rsidRPr="008D158B">
        <w:rPr>
          <w:rFonts w:ascii="Times New Roman" w:hAnsi="Times New Roman" w:cs="Times New Roman"/>
          <w:sz w:val="24"/>
          <w:szCs w:val="24"/>
          <w:lang w:val="sr-Cyrl-RS"/>
        </w:rPr>
        <w:t>13758</w:t>
      </w:r>
      <w:r w:rsidRPr="008D158B">
        <w:rPr>
          <w:rFonts w:ascii="Times New Roman" w:hAnsi="Times New Roman" w:cs="Times New Roman"/>
          <w:sz w:val="24"/>
          <w:szCs w:val="24"/>
          <w:lang w:val="sr-Cyrl-RS"/>
        </w:rPr>
        <w:t xml:space="preserve"> или за 14</w:t>
      </w:r>
      <w:r w:rsidR="0040707A" w:rsidRPr="008D158B">
        <w:rPr>
          <w:rFonts w:ascii="Times New Roman" w:hAnsi="Times New Roman" w:cs="Times New Roman"/>
          <w:sz w:val="24"/>
          <w:szCs w:val="24"/>
          <w:lang w:val="sr-Cyrl-RS"/>
        </w:rPr>
        <w:t>,1</w:t>
      </w:r>
      <w:r w:rsidRPr="008D158B">
        <w:rPr>
          <w:rFonts w:ascii="Times New Roman" w:hAnsi="Times New Roman" w:cs="Times New Roman"/>
          <w:sz w:val="24"/>
          <w:szCs w:val="24"/>
          <w:lang w:val="sr-Cyrl-RS"/>
        </w:rPr>
        <w:t>%.</w:t>
      </w:r>
    </w:p>
    <w:p w:rsidR="00B42209" w:rsidRPr="00D52D30" w:rsidRDefault="00B42209" w:rsidP="00B42209">
      <w:pPr>
        <w:numPr>
          <w:ilvl w:val="0"/>
          <w:numId w:val="8"/>
        </w:numPr>
        <w:shd w:val="clear" w:color="auto" w:fill="FFFFFF"/>
        <w:spacing w:after="150"/>
        <w:jc w:val="both"/>
      </w:pPr>
      <w:r w:rsidRPr="00D52D30">
        <w:t>Статистика бракова у 202</w:t>
      </w:r>
      <w:r w:rsidR="008D158B">
        <w:rPr>
          <w:lang w:val="sr-Cyrl-RS"/>
        </w:rPr>
        <w:t>3</w:t>
      </w:r>
      <w:r w:rsidRPr="00D52D30">
        <w:t xml:space="preserve">. </w:t>
      </w:r>
      <w:proofErr w:type="gramStart"/>
      <w:r w:rsidRPr="00D52D30">
        <w:t>години</w:t>
      </w:r>
      <w:proofErr w:type="gramEnd"/>
      <w:r w:rsidRPr="00D52D30">
        <w:t xml:space="preserve"> бележи п</w:t>
      </w:r>
      <w:r w:rsidR="008D158B">
        <w:rPr>
          <w:lang w:val="sr-Cyrl-RS"/>
        </w:rPr>
        <w:t>ад</w:t>
      </w:r>
      <w:r w:rsidRPr="00D52D30">
        <w:t xml:space="preserve"> броја закључених бракова од </w:t>
      </w:r>
      <w:r w:rsidR="008D158B">
        <w:rPr>
          <w:lang w:val="sr-Cyrl-RS"/>
        </w:rPr>
        <w:t>3,5</w:t>
      </w:r>
      <w:r w:rsidRPr="00D52D30">
        <w:t>% у односу на 202</w:t>
      </w:r>
      <w:r w:rsidR="008D158B">
        <w:rPr>
          <w:lang w:val="sr-Cyrl-RS"/>
        </w:rPr>
        <w:t>2</w:t>
      </w:r>
      <w:r w:rsidRPr="00D52D30">
        <w:t xml:space="preserve">. </w:t>
      </w:r>
      <w:proofErr w:type="gramStart"/>
      <w:r w:rsidRPr="00D52D30">
        <w:t>годину</w:t>
      </w:r>
      <w:proofErr w:type="gramEnd"/>
      <w:r w:rsidRPr="00D52D30">
        <w:t xml:space="preserve">, односно </w:t>
      </w:r>
      <w:r w:rsidR="008D158B">
        <w:rPr>
          <w:lang w:val="sr-Cyrl-RS"/>
        </w:rPr>
        <w:t xml:space="preserve">пад </w:t>
      </w:r>
      <w:r w:rsidRPr="00D52D30">
        <w:t xml:space="preserve"> са 32 </w:t>
      </w:r>
      <w:r w:rsidR="008D158B">
        <w:rPr>
          <w:lang w:val="sr-Cyrl-RS"/>
        </w:rPr>
        <w:t>821</w:t>
      </w:r>
      <w:r w:rsidRPr="00D52D30">
        <w:t xml:space="preserve"> у 202</w:t>
      </w:r>
      <w:r w:rsidR="008D158B">
        <w:rPr>
          <w:lang w:val="sr-Cyrl-RS"/>
        </w:rPr>
        <w:t>2</w:t>
      </w:r>
      <w:r w:rsidRPr="00D52D30">
        <w:t xml:space="preserve">. </w:t>
      </w:r>
      <w:proofErr w:type="gramStart"/>
      <w:r w:rsidRPr="00D52D30">
        <w:t>години</w:t>
      </w:r>
      <w:proofErr w:type="gramEnd"/>
      <w:r w:rsidRPr="00D52D30">
        <w:t xml:space="preserve"> на 31</w:t>
      </w:r>
      <w:r w:rsidR="008D158B">
        <w:rPr>
          <w:lang w:val="sr-Cyrl-RS"/>
        </w:rPr>
        <w:t>670</w:t>
      </w:r>
      <w:r w:rsidRPr="00D52D30">
        <w:t xml:space="preserve"> закључени</w:t>
      </w:r>
      <w:r>
        <w:rPr>
          <w:lang w:val="sr-Cyrl-RS"/>
        </w:rPr>
        <w:t>х</w:t>
      </w:r>
      <w:r w:rsidRPr="00D52D30">
        <w:t xml:space="preserve"> брак</w:t>
      </w:r>
      <w:r>
        <w:rPr>
          <w:lang w:val="sr-Cyrl-RS"/>
        </w:rPr>
        <w:t>ова</w:t>
      </w:r>
      <w:r w:rsidRPr="00D52D30">
        <w:t xml:space="preserve"> у 202</w:t>
      </w:r>
      <w:r w:rsidR="008D158B">
        <w:rPr>
          <w:lang w:val="sr-Cyrl-RS"/>
        </w:rPr>
        <w:t>3</w:t>
      </w:r>
      <w:r w:rsidRPr="00D52D30">
        <w:t xml:space="preserve">. </w:t>
      </w:r>
      <w:proofErr w:type="gramStart"/>
      <w:r w:rsidRPr="00D52D30">
        <w:t>години</w:t>
      </w:r>
      <w:proofErr w:type="gramEnd"/>
      <w:r w:rsidRPr="00D52D30">
        <w:t>. У 202</w:t>
      </w:r>
      <w:r w:rsidR="008D158B">
        <w:rPr>
          <w:lang w:val="sr-Cyrl-RS"/>
        </w:rPr>
        <w:t>3</w:t>
      </w:r>
      <w:r w:rsidRPr="00D52D30">
        <w:t xml:space="preserve">. </w:t>
      </w:r>
      <w:proofErr w:type="gramStart"/>
      <w:r w:rsidRPr="00D52D30">
        <w:t>години</w:t>
      </w:r>
      <w:proofErr w:type="gramEnd"/>
      <w:r w:rsidRPr="00D52D30">
        <w:t xml:space="preserve"> број разведених бракова показује пораст </w:t>
      </w:r>
      <w:r w:rsidR="008D158B">
        <w:rPr>
          <w:lang w:val="sr-Cyrl-RS"/>
        </w:rPr>
        <w:lastRenderedPageBreak/>
        <w:t xml:space="preserve">10175 , </w:t>
      </w:r>
      <w:r w:rsidRPr="008D158B">
        <w:t>од</w:t>
      </w:r>
      <w:r w:rsidR="008D158B" w:rsidRPr="008D158B">
        <w:rPr>
          <w:lang w:val="sr-Cyrl-RS"/>
        </w:rPr>
        <w:t>носно</w:t>
      </w:r>
      <w:r w:rsidRPr="008D158B">
        <w:t xml:space="preserve"> </w:t>
      </w:r>
      <w:r w:rsidR="008D158B" w:rsidRPr="008D158B">
        <w:rPr>
          <w:lang w:val="sr-Cyrl-RS"/>
        </w:rPr>
        <w:t>3,7</w:t>
      </w:r>
      <w:r w:rsidRPr="008D158B">
        <w:t xml:space="preserve">% </w:t>
      </w:r>
      <w:r w:rsidRPr="00D52D30">
        <w:t xml:space="preserve">у односу на претходну годину </w:t>
      </w:r>
      <w:r w:rsidR="008D158B">
        <w:rPr>
          <w:lang w:val="sr-Cyrl-RS"/>
        </w:rPr>
        <w:t>када је било 9813</w:t>
      </w:r>
      <w:r w:rsidRPr="00D52D30">
        <w:t xml:space="preserve"> разведених бракова. </w:t>
      </w:r>
      <w:r w:rsidR="00420EBF">
        <w:rPr>
          <w:lang w:val="sr-Cyrl-RS"/>
        </w:rPr>
        <w:t>Очекивано трајање живота 7</w:t>
      </w:r>
      <w:r w:rsidR="00254565">
        <w:rPr>
          <w:lang w:val="sr-Cyrl-RS"/>
        </w:rPr>
        <w:t>6</w:t>
      </w:r>
      <w:r w:rsidR="00420EBF">
        <w:rPr>
          <w:lang w:val="sr-Cyrl-RS"/>
        </w:rPr>
        <w:t xml:space="preserve"> година, просечна старост 44 године, просечан број чланова домаћинства 2,</w:t>
      </w:r>
      <w:r w:rsidR="00254565">
        <w:rPr>
          <w:lang w:val="sr-Cyrl-RS"/>
        </w:rPr>
        <w:t>55</w:t>
      </w:r>
      <w:r w:rsidR="00420EBF">
        <w:rPr>
          <w:lang w:val="sr-Cyrl-RS"/>
        </w:rPr>
        <w:t>.</w:t>
      </w:r>
    </w:p>
    <w:p w:rsidR="00B42209" w:rsidRPr="00054E12" w:rsidRDefault="00B42209" w:rsidP="00B42209">
      <w:pPr>
        <w:numPr>
          <w:ilvl w:val="0"/>
          <w:numId w:val="8"/>
        </w:numPr>
        <w:spacing w:before="100" w:beforeAutospacing="1" w:after="100" w:afterAutospacing="1"/>
        <w:ind w:left="0"/>
        <w:jc w:val="both"/>
        <w:rPr>
          <w:lang w:val="ru-RU"/>
        </w:rPr>
      </w:pPr>
      <w:r w:rsidRPr="00D52D30">
        <w:rPr>
          <w:lang w:val="sr-Cyrl-RS"/>
        </w:rPr>
        <w:t xml:space="preserve">Крагујевац </w:t>
      </w:r>
      <w:r w:rsidRPr="00D52D30">
        <w:t xml:space="preserve">је највеће насељено место и управно-администратвни центар </w:t>
      </w:r>
      <w:r w:rsidRPr="00D52D30">
        <w:rPr>
          <w:lang w:val="sr-Cyrl-RS"/>
        </w:rPr>
        <w:t>Шумадијског округа</w:t>
      </w:r>
      <w:r w:rsidRPr="00D52D30">
        <w:t xml:space="preserve">. </w:t>
      </w:r>
      <w:r w:rsidRPr="00D52D30">
        <w:rPr>
          <w:bCs/>
          <w:bdr w:val="none" w:sz="0" w:space="0" w:color="auto" w:frame="1"/>
          <w:shd w:val="clear" w:color="auto" w:fill="FFFFFF"/>
        </w:rPr>
        <w:t>Шумадијски управни округ</w:t>
      </w:r>
      <w:r w:rsidRPr="00D52D30">
        <w:rPr>
          <w:shd w:val="clear" w:color="auto" w:fill="FFFFFF"/>
        </w:rPr>
        <w:t> се налази у централном делу </w:t>
      </w:r>
      <w:hyperlink r:id="rId11" w:tooltip="Србија" w:history="1">
        <w:r w:rsidRPr="00D52D30">
          <w:rPr>
            <w:bdr w:val="none" w:sz="0" w:space="0" w:color="auto" w:frame="1"/>
            <w:shd w:val="clear" w:color="auto" w:fill="FFFFFF"/>
          </w:rPr>
          <w:t>Републике Србије</w:t>
        </w:r>
      </w:hyperlink>
      <w:r w:rsidRPr="00D52D30">
        <w:rPr>
          <w:shd w:val="clear" w:color="auto" w:fill="FFFFFF"/>
        </w:rPr>
        <w:t> и простире се на</w:t>
      </w:r>
      <w:r w:rsidRPr="00054E12">
        <w:rPr>
          <w:shd w:val="clear" w:color="auto" w:fill="FFFFFF"/>
        </w:rPr>
        <w:t xml:space="preserve"> 2.387 km</w:t>
      </w:r>
      <w:r w:rsidRPr="00054E12">
        <w:rPr>
          <w:bdr w:val="none" w:sz="0" w:space="0" w:color="auto" w:frame="1"/>
          <w:shd w:val="clear" w:color="auto" w:fill="FFFFFF"/>
          <w:vertAlign w:val="superscript"/>
        </w:rPr>
        <w:t>2</w:t>
      </w:r>
      <w:r w:rsidRPr="00054E12">
        <w:rPr>
          <w:shd w:val="clear" w:color="auto" w:fill="FFFFFF"/>
        </w:rPr>
        <w:t>. Обухвата један град и шест општина са укупно 2</w:t>
      </w:r>
      <w:r w:rsidRPr="00054E12">
        <w:rPr>
          <w:shd w:val="clear" w:color="auto" w:fill="FFFFFF"/>
          <w:lang w:val="sr-Cyrl-RS"/>
        </w:rPr>
        <w:t>71</w:t>
      </w:r>
      <w:r w:rsidRPr="00054E12">
        <w:rPr>
          <w:shd w:val="clear" w:color="auto" w:fill="FFFFFF"/>
        </w:rPr>
        <w:t>.0</w:t>
      </w:r>
      <w:r w:rsidRPr="00054E12">
        <w:rPr>
          <w:shd w:val="clear" w:color="auto" w:fill="FFFFFF"/>
          <w:lang w:val="sr-Cyrl-RS"/>
        </w:rPr>
        <w:t>31</w:t>
      </w:r>
      <w:r w:rsidRPr="00054E12">
        <w:rPr>
          <w:shd w:val="clear" w:color="auto" w:fill="FFFFFF"/>
        </w:rPr>
        <w:t xml:space="preserve"> становника (</w:t>
      </w:r>
      <w:r w:rsidRPr="00054E12">
        <w:rPr>
          <w:lang w:val="sr-Cyrl-RS"/>
        </w:rPr>
        <w:t>Попис 2022 г.</w:t>
      </w:r>
      <w:r w:rsidRPr="00054E12">
        <w:rPr>
          <w:shd w:val="clear" w:color="auto" w:fill="FFFFFF"/>
        </w:rPr>
        <w:t>)</w:t>
      </w:r>
      <w:r w:rsidRPr="00054E12">
        <w:rPr>
          <w:shd w:val="clear" w:color="auto" w:fill="FFFFFF"/>
          <w:lang w:val="sr-Cyrl-RS"/>
        </w:rPr>
        <w:t>.</w:t>
      </w:r>
      <w:r w:rsidRPr="00054E12">
        <w:rPr>
          <w:rStyle w:val="FootnoteReference"/>
          <w:shd w:val="clear" w:color="auto" w:fill="FFFFFF"/>
          <w:lang w:val="sr-Cyrl-RS"/>
        </w:rPr>
        <w:footnoteReference w:id="2"/>
      </w:r>
      <w:r>
        <w:rPr>
          <w:shd w:val="clear" w:color="auto" w:fill="FFFFFF"/>
          <w:lang w:val="sr-Cyrl-RS"/>
        </w:rPr>
        <w:t xml:space="preserve"> Број домаћинстава 97.204 и 146.817 станова.</w:t>
      </w:r>
    </w:p>
    <w:p w:rsidR="00B42209" w:rsidRPr="00136147" w:rsidRDefault="00B42209" w:rsidP="00B42209">
      <w:pPr>
        <w:numPr>
          <w:ilvl w:val="0"/>
          <w:numId w:val="8"/>
        </w:numPr>
        <w:spacing w:before="100" w:beforeAutospacing="1" w:after="100" w:afterAutospacing="1"/>
        <w:ind w:left="0"/>
        <w:jc w:val="both"/>
        <w:rPr>
          <w:lang w:val="ru-RU"/>
        </w:rPr>
      </w:pPr>
      <w:r w:rsidRPr="00136147">
        <w:t>T</w:t>
      </w:r>
      <w:r w:rsidRPr="00136147">
        <w:rPr>
          <w:lang w:val="ru-RU"/>
        </w:rPr>
        <w:t xml:space="preserve">ериторија града Крагујевца обухвата површину од 835км2, од чега 534км2 или 63,9% припада руралном подручију, а 301км2 или 36,1% територије припада урбаној зони. </w:t>
      </w:r>
    </w:p>
    <w:p w:rsidR="00B42209" w:rsidRPr="00136147" w:rsidRDefault="00B42209" w:rsidP="00B42209">
      <w:pPr>
        <w:numPr>
          <w:ilvl w:val="0"/>
          <w:numId w:val="8"/>
        </w:numPr>
        <w:spacing w:before="100" w:beforeAutospacing="1" w:after="100" w:afterAutospacing="1"/>
        <w:ind w:left="0"/>
        <w:jc w:val="both"/>
      </w:pPr>
      <w:r w:rsidRPr="00136147">
        <w:rPr>
          <w:lang w:val="ru-RU"/>
        </w:rPr>
        <w:t xml:space="preserve">На </w:t>
      </w:r>
      <w:r>
        <w:rPr>
          <w:lang w:val="ru-RU"/>
        </w:rPr>
        <w:t>основу резулатата пописа из 2022</w:t>
      </w:r>
      <w:r w:rsidRPr="00136147">
        <w:rPr>
          <w:lang w:val="ru-RU"/>
        </w:rPr>
        <w:t xml:space="preserve">. године, број становника бележи </w:t>
      </w:r>
      <w:r>
        <w:rPr>
          <w:lang w:val="ru-RU"/>
        </w:rPr>
        <w:t>смањење</w:t>
      </w:r>
      <w:r w:rsidRPr="00136147">
        <w:rPr>
          <w:lang w:val="ru-RU"/>
        </w:rPr>
        <w:t>, тако да на територији града Крагујевца има 17</w:t>
      </w:r>
      <w:r w:rsidR="00EF723D">
        <w:rPr>
          <w:lang w:val="ru-RU"/>
        </w:rPr>
        <w:t>0</w:t>
      </w:r>
      <w:r w:rsidRPr="00136147">
        <w:rPr>
          <w:lang w:val="ru-RU"/>
        </w:rPr>
        <w:t>.</w:t>
      </w:r>
      <w:r w:rsidR="00EF723D">
        <w:rPr>
          <w:lang w:val="ru-RU"/>
        </w:rPr>
        <w:t>811 становника или 8</w:t>
      </w:r>
      <w:r w:rsidRPr="00136147">
        <w:rPr>
          <w:lang w:val="ru-RU"/>
        </w:rPr>
        <w:t>.</w:t>
      </w:r>
      <w:r w:rsidR="00EF723D">
        <w:rPr>
          <w:lang w:val="ru-RU"/>
        </w:rPr>
        <w:t>606</w:t>
      </w:r>
      <w:r>
        <w:rPr>
          <w:lang w:val="ru-RU"/>
        </w:rPr>
        <w:t xml:space="preserve"> становника мањ</w:t>
      </w:r>
      <w:r w:rsidRPr="00136147">
        <w:rPr>
          <w:lang w:val="ru-RU"/>
        </w:rPr>
        <w:t>е у односу на попис из 2002. године.</w:t>
      </w:r>
      <w:r>
        <w:rPr>
          <w:rStyle w:val="FootnoteReference"/>
          <w:lang w:val="ru-RU"/>
        </w:rPr>
        <w:footnoteReference w:id="3"/>
      </w:r>
      <w:r w:rsidRPr="00136147">
        <w:rPr>
          <w:lang w:val="ru-RU"/>
        </w:rPr>
        <w:t xml:space="preserve"> </w:t>
      </w:r>
      <w:r>
        <w:rPr>
          <w:lang w:val="ru-RU"/>
        </w:rPr>
        <w:t>У</w:t>
      </w:r>
      <w:r w:rsidRPr="00136147">
        <w:rPr>
          <w:lang w:val="ru-RU"/>
        </w:rPr>
        <w:t xml:space="preserve"> укупном броју становника Србије и </w:t>
      </w:r>
      <w:r>
        <w:rPr>
          <w:lang w:val="ru-RU"/>
        </w:rPr>
        <w:t xml:space="preserve">даље се </w:t>
      </w:r>
      <w:r w:rsidRPr="00136147">
        <w:rPr>
          <w:lang w:val="ru-RU"/>
        </w:rPr>
        <w:t xml:space="preserve">налази  на четвртом месту у Републици. </w:t>
      </w:r>
    </w:p>
    <w:p w:rsidR="00B42209" w:rsidRPr="00136147" w:rsidRDefault="00B42209" w:rsidP="00B42209">
      <w:pPr>
        <w:numPr>
          <w:ilvl w:val="0"/>
          <w:numId w:val="8"/>
        </w:numPr>
        <w:spacing w:before="100" w:beforeAutospacing="1" w:after="100" w:afterAutospacing="1"/>
        <w:ind w:left="0"/>
        <w:jc w:val="both"/>
      </w:pPr>
      <w:r w:rsidRPr="00136147">
        <w:rPr>
          <w:lang w:val="ru-RU"/>
        </w:rPr>
        <w:t xml:space="preserve">Од укупног броја становника, жене су заступљене са </w:t>
      </w:r>
      <w:r w:rsidRPr="000B57E4">
        <w:rPr>
          <w:lang w:val="ru-RU"/>
        </w:rPr>
        <w:t>51,8% (885</w:t>
      </w:r>
      <w:r w:rsidR="00261194">
        <w:rPr>
          <w:lang w:val="ru-RU"/>
        </w:rPr>
        <w:t>13</w:t>
      </w:r>
      <w:r w:rsidRPr="000B57E4">
        <w:rPr>
          <w:lang w:val="ru-RU"/>
        </w:rPr>
        <w:t>), а мушкарци са 48,2% (822</w:t>
      </w:r>
      <w:r w:rsidR="00261194">
        <w:rPr>
          <w:lang w:val="ru-RU"/>
        </w:rPr>
        <w:t>98</w:t>
      </w:r>
      <w:r w:rsidRPr="000B57E4">
        <w:rPr>
          <w:lang w:val="ru-RU"/>
        </w:rPr>
        <w:t>). Број становника града Крагујевца чини 62,8% укупног броја становника Шумадијске</w:t>
      </w:r>
      <w:r w:rsidRPr="00136147">
        <w:rPr>
          <w:lang w:val="ru-RU"/>
        </w:rPr>
        <w:t xml:space="preserve"> области. </w:t>
      </w:r>
    </w:p>
    <w:p w:rsidR="00B42209" w:rsidRPr="001B2261" w:rsidRDefault="00B42209" w:rsidP="00B42209">
      <w:pPr>
        <w:numPr>
          <w:ilvl w:val="0"/>
          <w:numId w:val="8"/>
        </w:numPr>
        <w:spacing w:before="100" w:beforeAutospacing="1" w:after="100" w:afterAutospacing="1"/>
        <w:ind w:left="0"/>
        <w:jc w:val="both"/>
      </w:pPr>
      <w:r w:rsidRPr="00136147">
        <w:rPr>
          <w:lang w:val="ru-RU"/>
        </w:rPr>
        <w:t>Према подацима Виталне статистике РЗС, у 202</w:t>
      </w:r>
      <w:r>
        <w:rPr>
          <w:lang w:val="ru-RU"/>
        </w:rPr>
        <w:t>3</w:t>
      </w:r>
      <w:r w:rsidRPr="00136147">
        <w:rPr>
          <w:lang w:val="ru-RU"/>
        </w:rPr>
        <w:t xml:space="preserve"> години на подручју града Крагујевца  је рођено </w:t>
      </w:r>
      <w:r w:rsidR="00254565">
        <w:rPr>
          <w:lang w:val="ru-RU"/>
        </w:rPr>
        <w:t>1607</w:t>
      </w:r>
      <w:r>
        <w:rPr>
          <w:lang w:val="ru-RU"/>
        </w:rPr>
        <w:t xml:space="preserve"> лица</w:t>
      </w:r>
      <w:r w:rsidRPr="00136147">
        <w:rPr>
          <w:lang w:val="ru-RU"/>
        </w:rPr>
        <w:t xml:space="preserve"> а умрло </w:t>
      </w:r>
      <w:r>
        <w:rPr>
          <w:lang w:val="ru-RU"/>
        </w:rPr>
        <w:t>2</w:t>
      </w:r>
      <w:r w:rsidR="00254565">
        <w:rPr>
          <w:lang w:val="ru-RU"/>
        </w:rPr>
        <w:t>295</w:t>
      </w:r>
      <w:r>
        <w:rPr>
          <w:lang w:val="ru-RU"/>
        </w:rPr>
        <w:t xml:space="preserve"> </w:t>
      </w:r>
      <w:r w:rsidRPr="00136147">
        <w:rPr>
          <w:lang w:val="ru-RU"/>
        </w:rPr>
        <w:t xml:space="preserve">лица, чиме је настављен тренд негативног прираштаја. </w:t>
      </w:r>
      <w:r w:rsidR="00CB0A83">
        <w:rPr>
          <w:lang w:val="ru-RU"/>
        </w:rPr>
        <w:t xml:space="preserve">Стопа живорођених 9,стопа умрлих 13, стопа природног прираштаја -4. </w:t>
      </w:r>
      <w:r w:rsidRPr="00136147">
        <w:t xml:space="preserve">На територији града </w:t>
      </w:r>
      <w:r w:rsidRPr="00136147">
        <w:rPr>
          <w:lang w:val="sr-Cyrl-RS"/>
        </w:rPr>
        <w:t>Крагујевца</w:t>
      </w:r>
      <w:r w:rsidRPr="00136147">
        <w:t xml:space="preserve"> више од две и по деценије, тачније од 199</w:t>
      </w:r>
      <w:r w:rsidRPr="00136147">
        <w:rPr>
          <w:lang w:val="sr-Cyrl-RS"/>
        </w:rPr>
        <w:t>3</w:t>
      </w:r>
      <w:r w:rsidRPr="00136147">
        <w:t xml:space="preserve">. </w:t>
      </w:r>
      <w:r w:rsidRPr="00136147">
        <w:rPr>
          <w:lang w:val="sr-Cyrl-RS"/>
        </w:rPr>
        <w:t>г</w:t>
      </w:r>
      <w:r w:rsidRPr="00136147">
        <w:t>одине</w:t>
      </w:r>
      <w:r w:rsidRPr="00136147">
        <w:rPr>
          <w:lang w:val="sr-Cyrl-RS"/>
        </w:rPr>
        <w:t xml:space="preserve"> је</w:t>
      </w:r>
      <w:r w:rsidRPr="00136147">
        <w:t xml:space="preserve"> присутан негативан природни прираштај становништва</w:t>
      </w:r>
      <w:r w:rsidRPr="00136147">
        <w:rPr>
          <w:lang w:val="sr-Cyrl-RS"/>
        </w:rPr>
        <w:t>, са тенденцијом раста.</w:t>
      </w:r>
      <w:r w:rsidRPr="00136147">
        <w:rPr>
          <w:rStyle w:val="FootnoteReference"/>
          <w:lang w:val="sr-Cyrl-RS"/>
        </w:rPr>
        <w:footnoteReference w:id="4"/>
      </w:r>
    </w:p>
    <w:tbl>
      <w:tblPr>
        <w:tblW w:w="9040" w:type="dxa"/>
        <w:tblLayout w:type="fixed"/>
        <w:tblLook w:val="04A0" w:firstRow="1" w:lastRow="0" w:firstColumn="1" w:lastColumn="0" w:noHBand="0" w:noVBand="1"/>
      </w:tblPr>
      <w:tblGrid>
        <w:gridCol w:w="272"/>
        <w:gridCol w:w="3868"/>
        <w:gridCol w:w="2319"/>
        <w:gridCol w:w="265"/>
        <w:gridCol w:w="1159"/>
        <w:gridCol w:w="1157"/>
      </w:tblGrid>
      <w:tr w:rsidR="00122315" w:rsidRPr="00986C6E" w:rsidTr="00BD0813">
        <w:trPr>
          <w:trHeight w:val="506"/>
        </w:trPr>
        <w:tc>
          <w:tcPr>
            <w:tcW w:w="78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651" w:type="dxa"/>
              <w:tblLayout w:type="fixed"/>
              <w:tblLook w:val="04A0" w:firstRow="1" w:lastRow="0" w:firstColumn="1" w:lastColumn="0" w:noHBand="0" w:noVBand="1"/>
            </w:tblPr>
            <w:tblGrid>
              <w:gridCol w:w="4403"/>
              <w:gridCol w:w="1242"/>
              <w:gridCol w:w="1242"/>
              <w:gridCol w:w="283"/>
              <w:gridCol w:w="1242"/>
              <w:gridCol w:w="1239"/>
            </w:tblGrid>
            <w:tr w:rsidR="00BD0813" w:rsidRPr="00136147" w:rsidTr="00F93728">
              <w:trPr>
                <w:trHeight w:val="503"/>
              </w:trPr>
              <w:tc>
                <w:tcPr>
                  <w:tcW w:w="833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0813" w:rsidRPr="00136147" w:rsidRDefault="004F700C" w:rsidP="00D772D0">
                  <w:pPr>
                    <w:numPr>
                      <w:ilvl w:val="0"/>
                      <w:numId w:val="8"/>
                    </w:num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sr-Cyrl-RS"/>
                    </w:rPr>
                    <w:t>С</w:t>
                  </w:r>
                  <w:r w:rsidR="00BD0813" w:rsidRPr="00136147">
                    <w:rPr>
                      <w:b/>
                      <w:bCs/>
                      <w:lang w:val="sr-Cyrl-RS"/>
                    </w:rPr>
                    <w:t>т</w:t>
                  </w:r>
                  <w:r w:rsidR="00BD0813" w:rsidRPr="00136147">
                    <w:rPr>
                      <w:b/>
                      <w:bCs/>
                    </w:rPr>
                    <w:t>ановништво п</w:t>
                  </w:r>
                  <w:r w:rsidR="001B2261">
                    <w:rPr>
                      <w:b/>
                      <w:bCs/>
                    </w:rPr>
                    <w:t xml:space="preserve">рема старосним групама и полу </w:t>
                  </w:r>
                  <w:r w:rsidR="003651B3">
                    <w:rPr>
                      <w:rStyle w:val="FootnoteReference"/>
                      <w:b/>
                      <w:bCs/>
                    </w:rPr>
                    <w:footnoteReference w:id="5"/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0813" w:rsidRPr="00136147" w:rsidRDefault="00BD0813" w:rsidP="00F93728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BD0813" w:rsidRPr="00A620B4" w:rsidTr="00F93728">
              <w:trPr>
                <w:trHeight w:val="242"/>
              </w:trPr>
              <w:tc>
                <w:tcPr>
                  <w:tcW w:w="4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0813" w:rsidRPr="00136147" w:rsidRDefault="00BD0813" w:rsidP="00F93728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459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7F0A" w:rsidRDefault="00D772D0" w:rsidP="00254565">
                  <w:pPr>
                    <w:jc w:val="both"/>
                    <w:rPr>
                      <w:color w:val="000000"/>
                      <w:lang w:val="sr-Latn-RS"/>
                    </w:rPr>
                  </w:pPr>
                  <w:r>
                    <w:rPr>
                      <w:color w:val="000000"/>
                      <w:lang w:val="sr-Latn-RS"/>
                    </w:rPr>
                    <w:t xml:space="preserve">       </w:t>
                  </w:r>
                  <w:r w:rsidR="00437F0A">
                    <w:rPr>
                      <w:color w:val="000000"/>
                      <w:lang w:val="sr-Latn-RS"/>
                    </w:rPr>
                    <w:t xml:space="preserve">2022  </w:t>
                  </w:r>
                  <w:r w:rsidR="008810DF">
                    <w:rPr>
                      <w:color w:val="000000"/>
                      <w:lang w:val="sr-Latn-RS"/>
                    </w:rPr>
                    <w:t xml:space="preserve">       2023</w:t>
                  </w:r>
                </w:p>
                <w:p w:rsidR="00BD0813" w:rsidRPr="00437F0A" w:rsidRDefault="00D772D0" w:rsidP="008810DF">
                  <w:pPr>
                    <w:jc w:val="both"/>
                    <w:rPr>
                      <w:color w:val="000000"/>
                      <w:lang w:val="sr-Latn-RS"/>
                    </w:rPr>
                  </w:pPr>
                  <w:r>
                    <w:rPr>
                      <w:color w:val="000000"/>
                      <w:lang w:val="sr-Latn-RS"/>
                    </w:rPr>
                    <w:t xml:space="preserve">                 </w:t>
                  </w:r>
                  <w:r w:rsidR="00437F0A">
                    <w:rPr>
                      <w:color w:val="000000"/>
                      <w:lang w:val="sr-Latn-RS"/>
                    </w:rPr>
                    <w:t xml:space="preserve">      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0813" w:rsidRPr="00136147" w:rsidRDefault="00BD0813" w:rsidP="00F93728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456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0813" w:rsidRPr="00A620B4" w:rsidRDefault="00BD0813" w:rsidP="00F93728">
                  <w:pPr>
                    <w:jc w:val="both"/>
                    <w:rPr>
                      <w:color w:val="000000"/>
                      <w:lang w:val="sr-Latn-RS"/>
                    </w:rPr>
                  </w:pPr>
                </w:p>
              </w:tc>
            </w:tr>
            <w:tr w:rsidR="00BD0813" w:rsidRPr="00136147" w:rsidTr="00F93728">
              <w:trPr>
                <w:trHeight w:val="363"/>
              </w:trPr>
              <w:tc>
                <w:tcPr>
                  <w:tcW w:w="4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0813" w:rsidRPr="00136147" w:rsidRDefault="00BD0813" w:rsidP="00F93728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459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0813" w:rsidRPr="00136147" w:rsidRDefault="00BD0813" w:rsidP="00F93728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0813" w:rsidRPr="00136147" w:rsidRDefault="00BD0813" w:rsidP="00F93728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456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0813" w:rsidRPr="00136147" w:rsidRDefault="00BD0813" w:rsidP="00F93728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BD0813" w:rsidRPr="00136147" w:rsidTr="001B2261">
              <w:trPr>
                <w:trHeight w:val="503"/>
              </w:trPr>
              <w:tc>
                <w:tcPr>
                  <w:tcW w:w="4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0813" w:rsidRPr="00136147" w:rsidRDefault="00BD0813" w:rsidP="00F93728">
                  <w:pPr>
                    <w:jc w:val="both"/>
                  </w:pPr>
                </w:p>
              </w:tc>
              <w:tc>
                <w:tcPr>
                  <w:tcW w:w="1230" w:type="dxa"/>
                  <w:tcBorders>
                    <w:top w:val="single" w:sz="4" w:space="0" w:color="78A0D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0813" w:rsidRPr="00136147" w:rsidRDefault="00BD0813" w:rsidP="00F93728">
                  <w:pPr>
                    <w:jc w:val="both"/>
                  </w:pPr>
                </w:p>
              </w:tc>
              <w:tc>
                <w:tcPr>
                  <w:tcW w:w="1230" w:type="dxa"/>
                  <w:tcBorders>
                    <w:top w:val="single" w:sz="4" w:space="0" w:color="78A0D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0813" w:rsidRPr="00136147" w:rsidRDefault="00BD0813" w:rsidP="00F93728">
                  <w:pPr>
                    <w:jc w:val="both"/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D0813" w:rsidRPr="00136147" w:rsidRDefault="00BD0813" w:rsidP="00F93728">
                  <w:pPr>
                    <w:jc w:val="both"/>
                  </w:pPr>
                </w:p>
              </w:tc>
              <w:tc>
                <w:tcPr>
                  <w:tcW w:w="1230" w:type="dxa"/>
                  <w:tcBorders>
                    <w:top w:val="single" w:sz="4" w:space="0" w:color="78A0D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D0813" w:rsidRPr="00136147" w:rsidRDefault="00BD0813" w:rsidP="00F93728">
                  <w:pPr>
                    <w:jc w:val="both"/>
                  </w:pPr>
                  <w:r w:rsidRPr="00136147">
                    <w:rPr>
                      <w:lang w:val="sr-Cyrl-RS"/>
                    </w:rPr>
                    <w:t xml:space="preserve">         </w:t>
                  </w:r>
                  <w:r w:rsidRPr="00136147">
                    <w:t>Ж</w:t>
                  </w:r>
                </w:p>
              </w:tc>
              <w:tc>
                <w:tcPr>
                  <w:tcW w:w="1227" w:type="dxa"/>
                  <w:tcBorders>
                    <w:top w:val="single" w:sz="4" w:space="0" w:color="78A0D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D0813" w:rsidRPr="00136147" w:rsidRDefault="00BD0813" w:rsidP="00F93728">
                  <w:pPr>
                    <w:jc w:val="both"/>
                  </w:pPr>
                  <w:r w:rsidRPr="00136147">
                    <w:rPr>
                      <w:lang w:val="sr-Cyrl-RS"/>
                    </w:rPr>
                    <w:t xml:space="preserve">          </w:t>
                  </w:r>
                  <w:r w:rsidRPr="00136147">
                    <w:t>М</w:t>
                  </w:r>
                </w:p>
              </w:tc>
            </w:tr>
            <w:tr w:rsidR="00BD0813" w:rsidRPr="00136147" w:rsidTr="001B2261">
              <w:trPr>
                <w:trHeight w:val="805"/>
              </w:trPr>
              <w:tc>
                <w:tcPr>
                  <w:tcW w:w="4362" w:type="dxa"/>
                  <w:tcBorders>
                    <w:top w:val="single" w:sz="8" w:space="0" w:color="78A0D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0813" w:rsidRPr="00136147" w:rsidRDefault="00BD0813" w:rsidP="00F93728">
                  <w:pPr>
                    <w:jc w:val="both"/>
                  </w:pPr>
                  <w:r w:rsidRPr="00136147">
                    <w:t>Деца старости до 6 година (предшколски узраст)</w:t>
                  </w:r>
                </w:p>
              </w:tc>
              <w:tc>
                <w:tcPr>
                  <w:tcW w:w="1230" w:type="dxa"/>
                  <w:tcBorders>
                    <w:top w:val="single" w:sz="8" w:space="0" w:color="78A0D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0813" w:rsidRPr="00437F0A" w:rsidRDefault="00437F0A" w:rsidP="00F93728">
                  <w:pPr>
                    <w:jc w:val="both"/>
                    <w:rPr>
                      <w:color w:val="000000"/>
                      <w:lang w:val="sr-Latn-RS"/>
                    </w:rPr>
                  </w:pPr>
                  <w:r>
                    <w:rPr>
                      <w:color w:val="000000"/>
                      <w:lang w:val="sr-Latn-RS"/>
                    </w:rPr>
                    <w:t xml:space="preserve">    11646</w:t>
                  </w:r>
                </w:p>
              </w:tc>
              <w:tc>
                <w:tcPr>
                  <w:tcW w:w="1230" w:type="dxa"/>
                  <w:tcBorders>
                    <w:top w:val="single" w:sz="8" w:space="0" w:color="78A0D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D0813" w:rsidRPr="001B2261" w:rsidRDefault="001B2261" w:rsidP="00437F0A">
                  <w:pPr>
                    <w:jc w:val="both"/>
                    <w:rPr>
                      <w:color w:val="000000"/>
                      <w:lang w:val="sr-Latn-RS"/>
                    </w:rPr>
                  </w:pPr>
                  <w:r>
                    <w:rPr>
                      <w:color w:val="000000"/>
                      <w:lang w:val="sr-Latn-RS"/>
                    </w:rPr>
                    <w:t xml:space="preserve">    </w:t>
                  </w:r>
                  <w:r w:rsidR="00437F0A">
                    <w:rPr>
                      <w:color w:val="000000"/>
                      <w:lang w:val="sr-Latn-RS"/>
                    </w:rPr>
                    <w:t>11526</w:t>
                  </w:r>
                </w:p>
              </w:tc>
              <w:tc>
                <w:tcPr>
                  <w:tcW w:w="280" w:type="dxa"/>
                  <w:tcBorders>
                    <w:top w:val="single" w:sz="8" w:space="0" w:color="78A0D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D0813" w:rsidRPr="00136147" w:rsidRDefault="00BD0813" w:rsidP="00F93728">
                  <w:pPr>
                    <w:jc w:val="both"/>
                    <w:rPr>
                      <w:color w:val="000000"/>
                    </w:rPr>
                  </w:pPr>
                  <w:r w:rsidRPr="0013614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30" w:type="dxa"/>
                  <w:tcBorders>
                    <w:top w:val="single" w:sz="8" w:space="0" w:color="78A0D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0813" w:rsidRPr="00136147" w:rsidRDefault="00BD0813" w:rsidP="00F93728">
                  <w:pPr>
                    <w:jc w:val="both"/>
                    <w:rPr>
                      <w:color w:val="000000"/>
                      <w:lang w:val="sr-Cyrl-RS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8" w:space="0" w:color="78A0D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D0813" w:rsidRPr="00136147" w:rsidRDefault="00BD0813" w:rsidP="00F93728">
                  <w:pPr>
                    <w:jc w:val="both"/>
                    <w:rPr>
                      <w:color w:val="000000"/>
                      <w:lang w:val="sr-Cyrl-RS"/>
                    </w:rPr>
                  </w:pPr>
                  <w:r>
                    <w:rPr>
                      <w:color w:val="000000"/>
                    </w:rPr>
                    <w:t>5933</w:t>
                  </w:r>
                </w:p>
              </w:tc>
            </w:tr>
            <w:tr w:rsidR="00BD0813" w:rsidRPr="00A620B4" w:rsidTr="001B2261">
              <w:trPr>
                <w:trHeight w:val="805"/>
              </w:trPr>
              <w:tc>
                <w:tcPr>
                  <w:tcW w:w="4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0813" w:rsidRPr="00136147" w:rsidRDefault="00BD0813" w:rsidP="00F93728">
                  <w:pPr>
                    <w:jc w:val="both"/>
                  </w:pPr>
                  <w:r w:rsidRPr="00136147">
                    <w:t>Деца старости 7─14 година (узраст основне школе)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0813" w:rsidRPr="00A620B4" w:rsidRDefault="00437F0A" w:rsidP="00F93728">
                  <w:pPr>
                    <w:jc w:val="both"/>
                    <w:rPr>
                      <w:color w:val="000000"/>
                      <w:lang w:val="sr-Latn-RS"/>
                    </w:rPr>
                  </w:pPr>
                  <w:r>
                    <w:rPr>
                      <w:color w:val="000000"/>
                      <w:lang w:val="sr-Latn-RS"/>
                    </w:rPr>
                    <w:t xml:space="preserve">    13592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D0813" w:rsidRPr="00136147" w:rsidRDefault="001B2261" w:rsidP="00437F0A">
                  <w:pPr>
                    <w:jc w:val="both"/>
                    <w:rPr>
                      <w:color w:val="000000"/>
                      <w:lang w:val="sr-Cyrl-RS"/>
                    </w:rPr>
                  </w:pPr>
                  <w:r>
                    <w:rPr>
                      <w:color w:val="000000"/>
                    </w:rPr>
                    <w:t xml:space="preserve">    13</w:t>
                  </w:r>
                  <w:r w:rsidR="00437F0A">
                    <w:rPr>
                      <w:color w:val="000000"/>
                    </w:rPr>
                    <w:t>637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D0813" w:rsidRPr="00136147" w:rsidRDefault="00BD0813" w:rsidP="00F93728">
                  <w:pPr>
                    <w:jc w:val="both"/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0813" w:rsidRPr="00136147" w:rsidRDefault="00BD0813" w:rsidP="00F93728">
                  <w:pPr>
                    <w:jc w:val="both"/>
                    <w:rPr>
                      <w:color w:val="000000"/>
                      <w:lang w:val="sr-Cyrl-RS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D0813" w:rsidRPr="00A620B4" w:rsidRDefault="00BD0813" w:rsidP="00F93728">
                  <w:pPr>
                    <w:jc w:val="both"/>
                    <w:rPr>
                      <w:color w:val="000000"/>
                      <w:lang w:val="sr-Latn-RS"/>
                    </w:rPr>
                  </w:pPr>
                  <w:r w:rsidRPr="00136147">
                    <w:rPr>
                      <w:color w:val="000000"/>
                    </w:rPr>
                    <w:t>6</w:t>
                  </w:r>
                  <w:r w:rsidRPr="00136147">
                    <w:rPr>
                      <w:color w:val="000000"/>
                      <w:lang w:val="sr-Cyrl-RS"/>
                    </w:rPr>
                    <w:t>9</w:t>
                  </w:r>
                  <w:r>
                    <w:rPr>
                      <w:color w:val="000000"/>
                      <w:lang w:val="sr-Latn-RS"/>
                    </w:rPr>
                    <w:t>75</w:t>
                  </w:r>
                </w:p>
              </w:tc>
            </w:tr>
            <w:tr w:rsidR="00BD0813" w:rsidRPr="00846E1F" w:rsidTr="001B2261">
              <w:trPr>
                <w:trHeight w:val="805"/>
              </w:trPr>
              <w:tc>
                <w:tcPr>
                  <w:tcW w:w="4362" w:type="dxa"/>
                  <w:tcBorders>
                    <w:top w:val="nil"/>
                    <w:left w:val="nil"/>
                    <w:bottom w:val="single" w:sz="4" w:space="0" w:color="78A0D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0813" w:rsidRPr="00136147" w:rsidRDefault="00BD0813" w:rsidP="00F93728">
                  <w:pPr>
                    <w:jc w:val="both"/>
                    <w:rPr>
                      <w:color w:val="000000"/>
                    </w:rPr>
                  </w:pPr>
                  <w:r w:rsidRPr="00136147">
                    <w:rPr>
                      <w:color w:val="000000"/>
                    </w:rPr>
                    <w:t>Деца старости 15─18 година (узраст средње школе)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78A0D0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0813" w:rsidRPr="00846E1F" w:rsidRDefault="00437F0A" w:rsidP="00F93728">
                  <w:pPr>
                    <w:jc w:val="both"/>
                    <w:rPr>
                      <w:color w:val="000000"/>
                      <w:lang w:val="sr-Latn-RS"/>
                    </w:rPr>
                  </w:pPr>
                  <w:r>
                    <w:rPr>
                      <w:color w:val="000000"/>
                      <w:lang w:val="sr-Latn-RS"/>
                    </w:rPr>
                    <w:t xml:space="preserve">     7161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78A0D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D0813" w:rsidRPr="00846E1F" w:rsidRDefault="001B2261" w:rsidP="00437F0A">
                  <w:pPr>
                    <w:jc w:val="both"/>
                    <w:rPr>
                      <w:color w:val="000000"/>
                      <w:lang w:val="sr-Latn-RS"/>
                    </w:rPr>
                  </w:pPr>
                  <w:r>
                    <w:rPr>
                      <w:color w:val="000000"/>
                      <w:lang w:val="sr-Latn-RS"/>
                    </w:rPr>
                    <w:t xml:space="preserve">     7</w:t>
                  </w:r>
                  <w:r w:rsidR="00437F0A">
                    <w:rPr>
                      <w:color w:val="000000"/>
                      <w:lang w:val="sr-Latn-RS"/>
                    </w:rPr>
                    <w:t>04</w:t>
                  </w:r>
                  <w:r>
                    <w:rPr>
                      <w:color w:val="000000"/>
                      <w:lang w:val="sr-Latn-RS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78A0D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0813" w:rsidRPr="00136147" w:rsidRDefault="00BD0813" w:rsidP="00F93728">
                  <w:pPr>
                    <w:jc w:val="both"/>
                    <w:rPr>
                      <w:color w:val="000000"/>
                    </w:rPr>
                  </w:pPr>
                  <w:r w:rsidRPr="0013614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78A0D0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0813" w:rsidRPr="00846E1F" w:rsidRDefault="00BD0813" w:rsidP="00F93728">
                  <w:pPr>
                    <w:jc w:val="both"/>
                    <w:rPr>
                      <w:color w:val="000000"/>
                      <w:lang w:val="sr-Latn-RS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78A0D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D0813" w:rsidRPr="00846E1F" w:rsidRDefault="00BD0813" w:rsidP="00F93728">
                  <w:pPr>
                    <w:jc w:val="both"/>
                    <w:rPr>
                      <w:color w:val="000000"/>
                      <w:lang w:val="sr-Latn-RS"/>
                    </w:rPr>
                  </w:pPr>
                  <w:r w:rsidRPr="00136147">
                    <w:rPr>
                      <w:color w:val="000000"/>
                      <w:lang w:val="sr-Cyrl-RS"/>
                    </w:rPr>
                    <w:t>35</w:t>
                  </w:r>
                  <w:r>
                    <w:rPr>
                      <w:color w:val="000000"/>
                      <w:lang w:val="sr-Latn-RS"/>
                    </w:rPr>
                    <w:t>37</w:t>
                  </w:r>
                </w:p>
              </w:tc>
            </w:tr>
            <w:tr w:rsidR="00BD0813" w:rsidRPr="00136147" w:rsidTr="001B2261">
              <w:trPr>
                <w:trHeight w:val="503"/>
              </w:trPr>
              <w:tc>
                <w:tcPr>
                  <w:tcW w:w="4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0813" w:rsidRPr="00136147" w:rsidRDefault="00BD0813" w:rsidP="00F93728">
                  <w:pPr>
                    <w:jc w:val="both"/>
                    <w:rPr>
                      <w:color w:val="000000"/>
                    </w:rPr>
                  </w:pPr>
                  <w:r w:rsidRPr="00136147">
                    <w:rPr>
                      <w:color w:val="000000"/>
                    </w:rPr>
                    <w:t>Деца старости 0─17 година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0813" w:rsidRPr="001B2261" w:rsidRDefault="00437F0A" w:rsidP="00F93728">
                  <w:pPr>
                    <w:jc w:val="both"/>
                    <w:rPr>
                      <w:color w:val="000000"/>
                      <w:lang w:val="sr-Latn-RS"/>
                    </w:rPr>
                  </w:pPr>
                  <w:r>
                    <w:rPr>
                      <w:color w:val="000000"/>
                      <w:lang w:val="sr-Latn-RS"/>
                    </w:rPr>
                    <w:t xml:space="preserve">   30585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D0813" w:rsidRPr="00136147" w:rsidRDefault="001B2261" w:rsidP="00437F0A">
                  <w:pPr>
                    <w:jc w:val="both"/>
                    <w:rPr>
                      <w:color w:val="000000"/>
                      <w:lang w:val="sr-Cyrl-RS"/>
                    </w:rPr>
                  </w:pPr>
                  <w:r>
                    <w:rPr>
                      <w:color w:val="000000"/>
                    </w:rPr>
                    <w:t xml:space="preserve">    30</w:t>
                  </w:r>
                  <w:r w:rsidR="00437F0A">
                    <w:rPr>
                      <w:color w:val="000000"/>
                    </w:rPr>
                    <w:t>404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0813" w:rsidRPr="00136147" w:rsidRDefault="00BD0813" w:rsidP="00F93728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0813" w:rsidRPr="00846E1F" w:rsidRDefault="00BD0813" w:rsidP="00F93728">
                  <w:pPr>
                    <w:jc w:val="both"/>
                    <w:rPr>
                      <w:color w:val="000000"/>
                      <w:lang w:val="sr-Latn-RS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D0813" w:rsidRPr="00136147" w:rsidRDefault="00BD0813" w:rsidP="00F93728">
                  <w:pPr>
                    <w:jc w:val="both"/>
                    <w:rPr>
                      <w:color w:val="000000"/>
                      <w:lang w:val="sr-Cyrl-RS"/>
                    </w:rPr>
                  </w:pPr>
                  <w:r w:rsidRPr="00136147">
                    <w:rPr>
                      <w:color w:val="000000"/>
                    </w:rPr>
                    <w:t>15</w:t>
                  </w:r>
                  <w:r>
                    <w:rPr>
                      <w:color w:val="000000"/>
                    </w:rPr>
                    <w:t>546</w:t>
                  </w:r>
                </w:p>
              </w:tc>
            </w:tr>
            <w:tr w:rsidR="00BD0813" w:rsidRPr="00846E1F" w:rsidTr="001B2261">
              <w:trPr>
                <w:trHeight w:val="503"/>
              </w:trPr>
              <w:tc>
                <w:tcPr>
                  <w:tcW w:w="4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0813" w:rsidRPr="00136147" w:rsidRDefault="00BD0813" w:rsidP="00F93728">
                  <w:pPr>
                    <w:jc w:val="both"/>
                    <w:rPr>
                      <w:color w:val="000000"/>
                    </w:rPr>
                  </w:pPr>
                  <w:r w:rsidRPr="00136147">
                    <w:rPr>
                      <w:color w:val="000000"/>
                    </w:rPr>
                    <w:t>Број младих (15─29 година)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0813" w:rsidRPr="00846E1F" w:rsidRDefault="00437F0A" w:rsidP="00F93728">
                  <w:pPr>
                    <w:jc w:val="both"/>
                    <w:rPr>
                      <w:color w:val="000000"/>
                      <w:lang w:val="sr-Latn-RS"/>
                    </w:rPr>
                  </w:pPr>
                  <w:r>
                    <w:rPr>
                      <w:color w:val="000000"/>
                      <w:lang w:val="sr-Latn-RS"/>
                    </w:rPr>
                    <w:t xml:space="preserve">   26727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D0813" w:rsidRPr="00846E1F" w:rsidRDefault="001B2261" w:rsidP="00437F0A">
                  <w:pPr>
                    <w:jc w:val="both"/>
                    <w:rPr>
                      <w:color w:val="000000"/>
                      <w:lang w:val="sr-Latn-RS"/>
                    </w:rPr>
                  </w:pPr>
                  <w:r>
                    <w:rPr>
                      <w:color w:val="000000"/>
                    </w:rPr>
                    <w:t xml:space="preserve">    26</w:t>
                  </w:r>
                  <w:r w:rsidR="00437F0A">
                    <w:rPr>
                      <w:color w:val="000000"/>
                    </w:rPr>
                    <w:t>512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0813" w:rsidRPr="00136147" w:rsidRDefault="00BD0813" w:rsidP="00F93728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0813" w:rsidRPr="00846E1F" w:rsidRDefault="00BD0813" w:rsidP="00F93728">
                  <w:pPr>
                    <w:jc w:val="both"/>
                    <w:rPr>
                      <w:color w:val="000000"/>
                      <w:lang w:val="sr-Latn-RS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D0813" w:rsidRPr="00846E1F" w:rsidRDefault="00BD0813" w:rsidP="00F93728">
                  <w:pPr>
                    <w:jc w:val="both"/>
                    <w:rPr>
                      <w:color w:val="000000"/>
                      <w:lang w:val="sr-Latn-RS"/>
                    </w:rPr>
                  </w:pPr>
                  <w:r w:rsidRPr="00136147">
                    <w:rPr>
                      <w:color w:val="000000"/>
                    </w:rPr>
                    <w:t>1</w:t>
                  </w:r>
                  <w:r w:rsidRPr="00136147">
                    <w:rPr>
                      <w:color w:val="000000"/>
                      <w:lang w:val="sr-Cyrl-RS"/>
                    </w:rPr>
                    <w:t>3</w:t>
                  </w:r>
                  <w:r>
                    <w:rPr>
                      <w:color w:val="000000"/>
                      <w:lang w:val="sr-Latn-RS"/>
                    </w:rPr>
                    <w:t>348</w:t>
                  </w:r>
                </w:p>
              </w:tc>
            </w:tr>
            <w:tr w:rsidR="00BD0813" w:rsidRPr="00136147" w:rsidTr="001B2261">
              <w:trPr>
                <w:trHeight w:val="805"/>
              </w:trPr>
              <w:tc>
                <w:tcPr>
                  <w:tcW w:w="4362" w:type="dxa"/>
                  <w:tcBorders>
                    <w:top w:val="single" w:sz="4" w:space="0" w:color="78A0D0"/>
                    <w:left w:val="nil"/>
                    <w:bottom w:val="single" w:sz="4" w:space="0" w:color="78A0D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0813" w:rsidRPr="00136147" w:rsidRDefault="00BD0813" w:rsidP="00F93728">
                  <w:pPr>
                    <w:jc w:val="both"/>
                    <w:rPr>
                      <w:color w:val="000000"/>
                    </w:rPr>
                  </w:pPr>
                  <w:r w:rsidRPr="00136147">
                    <w:rPr>
                      <w:color w:val="000000"/>
                    </w:rPr>
                    <w:t>Радни контингент становништва (15─64 година)</w:t>
                  </w:r>
                </w:p>
              </w:tc>
              <w:tc>
                <w:tcPr>
                  <w:tcW w:w="1230" w:type="dxa"/>
                  <w:tcBorders>
                    <w:top w:val="single" w:sz="4" w:space="0" w:color="78A0D0"/>
                    <w:left w:val="nil"/>
                    <w:bottom w:val="single" w:sz="4" w:space="0" w:color="78A0D0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0813" w:rsidRPr="00437F0A" w:rsidRDefault="00437F0A" w:rsidP="00F93728">
                  <w:pPr>
                    <w:jc w:val="both"/>
                    <w:rPr>
                      <w:color w:val="000000"/>
                      <w:lang w:val="sr-Latn-RS"/>
                    </w:rPr>
                  </w:pPr>
                  <w:r>
                    <w:rPr>
                      <w:color w:val="000000"/>
                      <w:lang w:val="sr-Latn-RS"/>
                    </w:rPr>
                    <w:t xml:space="preserve"> 108728</w:t>
                  </w:r>
                </w:p>
              </w:tc>
              <w:tc>
                <w:tcPr>
                  <w:tcW w:w="1230" w:type="dxa"/>
                  <w:tcBorders>
                    <w:top w:val="single" w:sz="4" w:space="0" w:color="78A0D0"/>
                    <w:left w:val="nil"/>
                    <w:bottom w:val="single" w:sz="4" w:space="0" w:color="78A0D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D0813" w:rsidRPr="00136147" w:rsidRDefault="001B2261" w:rsidP="00437F0A">
                  <w:pPr>
                    <w:jc w:val="both"/>
                    <w:rPr>
                      <w:color w:val="000000"/>
                      <w:lang w:val="sr-Cyrl-RS"/>
                    </w:rPr>
                  </w:pPr>
                  <w:r>
                    <w:rPr>
                      <w:color w:val="000000"/>
                    </w:rPr>
                    <w:t xml:space="preserve">  10</w:t>
                  </w:r>
                  <w:r w:rsidR="00437F0A">
                    <w:rPr>
                      <w:color w:val="000000"/>
                    </w:rPr>
                    <w:t>74</w:t>
                  </w:r>
                  <w:r>
                    <w:rPr>
                      <w:color w:val="000000"/>
                    </w:rPr>
                    <w:t>8</w:t>
                  </w:r>
                  <w:r w:rsidR="00437F0A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80" w:type="dxa"/>
                  <w:tcBorders>
                    <w:top w:val="single" w:sz="4" w:space="0" w:color="78A0D0"/>
                    <w:left w:val="nil"/>
                    <w:bottom w:val="single" w:sz="4" w:space="0" w:color="78A0D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0813" w:rsidRPr="00136147" w:rsidRDefault="00BD0813" w:rsidP="00F93728">
                  <w:pPr>
                    <w:jc w:val="both"/>
                    <w:rPr>
                      <w:color w:val="000000"/>
                    </w:rPr>
                  </w:pPr>
                  <w:r w:rsidRPr="0013614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30" w:type="dxa"/>
                  <w:tcBorders>
                    <w:top w:val="single" w:sz="4" w:space="0" w:color="78A0D0"/>
                    <w:left w:val="nil"/>
                    <w:bottom w:val="single" w:sz="4" w:space="0" w:color="78A0D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D0813" w:rsidRPr="00136147" w:rsidRDefault="00BD0813" w:rsidP="00F93728">
                  <w:pPr>
                    <w:jc w:val="both"/>
                    <w:rPr>
                      <w:color w:val="000000"/>
                      <w:lang w:val="sr-Cyrl-RS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78A0D0"/>
                    <w:left w:val="nil"/>
                    <w:bottom w:val="single" w:sz="4" w:space="0" w:color="78A0D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D0813" w:rsidRPr="00136147" w:rsidRDefault="00BD0813" w:rsidP="00F93728">
                  <w:pPr>
                    <w:jc w:val="both"/>
                    <w:rPr>
                      <w:color w:val="000000"/>
                      <w:lang w:val="sr-Cyrl-RS"/>
                    </w:rPr>
                  </w:pPr>
                  <w:r w:rsidRPr="00136147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3283</w:t>
                  </w:r>
                </w:p>
              </w:tc>
            </w:tr>
            <w:tr w:rsidR="00BD0813" w:rsidRPr="008E2F04" w:rsidTr="001B2261">
              <w:trPr>
                <w:trHeight w:val="503"/>
              </w:trPr>
              <w:tc>
                <w:tcPr>
                  <w:tcW w:w="4362" w:type="dxa"/>
                  <w:tcBorders>
                    <w:top w:val="nil"/>
                    <w:left w:val="nil"/>
                    <w:bottom w:val="single" w:sz="8" w:space="0" w:color="78A0D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0813" w:rsidRPr="00136147" w:rsidRDefault="00BD0813" w:rsidP="00F93728">
                  <w:pPr>
                    <w:jc w:val="both"/>
                    <w:rPr>
                      <w:color w:val="000000"/>
                    </w:rPr>
                  </w:pPr>
                  <w:r w:rsidRPr="00136147">
                    <w:rPr>
                      <w:color w:val="000000"/>
                    </w:rPr>
                    <w:t>Укупан број становника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8" w:space="0" w:color="78A0D0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0813" w:rsidRPr="008E2F04" w:rsidRDefault="001B2261" w:rsidP="00F93728">
                  <w:pPr>
                    <w:jc w:val="both"/>
                    <w:rPr>
                      <w:color w:val="000000"/>
                      <w:lang w:val="sr-Latn-RS"/>
                    </w:rPr>
                  </w:pPr>
                  <w:r>
                    <w:rPr>
                      <w:color w:val="000000"/>
                      <w:lang w:val="sr-Latn-RS"/>
                    </w:rPr>
                    <w:t xml:space="preserve">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8" w:space="0" w:color="78A0D0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0813" w:rsidRPr="00D772D0" w:rsidRDefault="00D772D0" w:rsidP="00815DC4">
                  <w:pPr>
                    <w:jc w:val="both"/>
                    <w:rPr>
                      <w:color w:val="000000"/>
                      <w:lang w:val="sr-Latn-RS"/>
                    </w:rPr>
                  </w:pPr>
                  <w:r>
                    <w:rPr>
                      <w:color w:val="000000"/>
                      <w:lang w:val="sr-Latn-RS"/>
                    </w:rPr>
                    <w:t xml:space="preserve">  17</w:t>
                  </w:r>
                  <w:r w:rsidR="00815DC4">
                    <w:rPr>
                      <w:color w:val="000000"/>
                      <w:lang w:val="sr-Latn-RS"/>
                    </w:rPr>
                    <w:t>0811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8" w:space="0" w:color="78A0D0"/>
                    <w:right w:val="nil"/>
                  </w:tcBorders>
                  <w:shd w:val="clear" w:color="auto" w:fill="auto"/>
                  <w:vAlign w:val="center"/>
                </w:tcPr>
                <w:p w:rsidR="00BD0813" w:rsidRPr="00136147" w:rsidRDefault="00BD0813" w:rsidP="00F93728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8" w:space="0" w:color="78A0D0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0813" w:rsidRPr="00136147" w:rsidRDefault="00BD0813" w:rsidP="00F93728">
                  <w:pPr>
                    <w:jc w:val="both"/>
                    <w:rPr>
                      <w:color w:val="000000"/>
                      <w:lang w:val="sr-Cyrl-RS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78A0D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D0813" w:rsidRPr="008E2F04" w:rsidRDefault="00BD0813" w:rsidP="00F93728">
                  <w:pPr>
                    <w:jc w:val="both"/>
                    <w:rPr>
                      <w:color w:val="000000"/>
                      <w:lang w:val="sr-Latn-RS"/>
                    </w:rPr>
                  </w:pPr>
                  <w:r w:rsidRPr="00136147">
                    <w:rPr>
                      <w:color w:val="000000"/>
                    </w:rPr>
                    <w:t>8</w:t>
                  </w:r>
                  <w:r w:rsidRPr="00136147">
                    <w:rPr>
                      <w:color w:val="000000"/>
                      <w:lang w:val="sr-Cyrl-RS"/>
                    </w:rPr>
                    <w:t>2</w:t>
                  </w:r>
                  <w:r>
                    <w:rPr>
                      <w:color w:val="000000"/>
                      <w:lang w:val="sr-Latn-RS"/>
                    </w:rPr>
                    <w:t>702</w:t>
                  </w:r>
                </w:p>
              </w:tc>
            </w:tr>
          </w:tbl>
          <w:p w:rsidR="00122315" w:rsidRPr="00BD0813" w:rsidRDefault="00122315" w:rsidP="00BD0813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315" w:rsidRDefault="00122315" w:rsidP="00AE0E67">
            <w:pPr>
              <w:jc w:val="both"/>
              <w:rPr>
                <w:b/>
                <w:bCs/>
              </w:rPr>
            </w:pPr>
          </w:p>
          <w:p w:rsidR="00815DC4" w:rsidRDefault="00815DC4" w:rsidP="00AE0E67">
            <w:pPr>
              <w:jc w:val="both"/>
              <w:rPr>
                <w:b/>
                <w:bCs/>
              </w:rPr>
            </w:pPr>
          </w:p>
          <w:p w:rsidR="00815DC4" w:rsidRPr="00986C6E" w:rsidRDefault="00815DC4" w:rsidP="00AE0E67">
            <w:pPr>
              <w:jc w:val="both"/>
              <w:rPr>
                <w:b/>
                <w:bCs/>
              </w:rPr>
            </w:pPr>
          </w:p>
        </w:tc>
      </w:tr>
      <w:tr w:rsidR="00122315" w:rsidRPr="00986C6E" w:rsidTr="00BD0813">
        <w:trPr>
          <w:trHeight w:val="243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315" w:rsidRPr="00986C6E" w:rsidRDefault="00122315" w:rsidP="00AE0E67">
            <w:pPr>
              <w:jc w:val="both"/>
              <w:rPr>
                <w:color w:val="000000"/>
              </w:rPr>
            </w:pPr>
          </w:p>
        </w:tc>
        <w:tc>
          <w:tcPr>
            <w:tcW w:w="23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2315" w:rsidRPr="00986C6E" w:rsidRDefault="00122315" w:rsidP="00AE0E67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315" w:rsidRPr="00986C6E" w:rsidRDefault="00122315" w:rsidP="00AE0E67">
            <w:pPr>
              <w:jc w:val="both"/>
              <w:rPr>
                <w:color w:val="000000"/>
              </w:rPr>
            </w:pPr>
          </w:p>
        </w:tc>
        <w:tc>
          <w:tcPr>
            <w:tcW w:w="23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2315" w:rsidRPr="00986C6E" w:rsidRDefault="00122315" w:rsidP="00AE0E67">
            <w:pPr>
              <w:jc w:val="both"/>
              <w:rPr>
                <w:color w:val="000000"/>
                <w:lang w:val="sr-Cyrl-RS"/>
              </w:rPr>
            </w:pPr>
          </w:p>
        </w:tc>
      </w:tr>
      <w:tr w:rsidR="00122315" w:rsidRPr="00136147" w:rsidTr="00D80005">
        <w:trPr>
          <w:trHeight w:val="441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15" w:rsidRPr="00136147" w:rsidRDefault="00122315" w:rsidP="00AE0E67">
            <w:pPr>
              <w:jc w:val="both"/>
              <w:rPr>
                <w:color w:val="000000"/>
              </w:rPr>
            </w:pPr>
          </w:p>
        </w:tc>
        <w:tc>
          <w:tcPr>
            <w:tcW w:w="23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15" w:rsidRPr="00136147" w:rsidRDefault="00122315" w:rsidP="00AE0E67">
            <w:pPr>
              <w:jc w:val="both"/>
              <w:rPr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2315" w:rsidRPr="00136147" w:rsidRDefault="00122315" w:rsidP="00AE0E67">
            <w:pPr>
              <w:jc w:val="both"/>
              <w:rPr>
                <w:color w:val="000000"/>
              </w:rPr>
            </w:pPr>
          </w:p>
        </w:tc>
        <w:tc>
          <w:tcPr>
            <w:tcW w:w="23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15" w:rsidRPr="00136147" w:rsidRDefault="00122315" w:rsidP="00AE0E67">
            <w:pPr>
              <w:jc w:val="both"/>
              <w:rPr>
                <w:color w:val="000000"/>
              </w:rPr>
            </w:pPr>
          </w:p>
        </w:tc>
      </w:tr>
      <w:tr w:rsidR="00D80005" w:rsidRPr="00986C6E" w:rsidTr="00364542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5"/>
          <w:wAfter w:w="8768" w:type="dxa"/>
          <w:trHeight w:val="269"/>
        </w:trPr>
        <w:tc>
          <w:tcPr>
            <w:tcW w:w="272" w:type="dxa"/>
          </w:tcPr>
          <w:p w:rsidR="00D80005" w:rsidRPr="00BD0813" w:rsidRDefault="00D80005" w:rsidP="00AE0E6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sr-Cyrl-RS"/>
              </w:rPr>
            </w:pPr>
          </w:p>
        </w:tc>
      </w:tr>
    </w:tbl>
    <w:p w:rsidR="00122315" w:rsidRPr="00986C6E" w:rsidRDefault="000C6BCE" w:rsidP="00AE0E67">
      <w:pPr>
        <w:numPr>
          <w:ilvl w:val="0"/>
          <w:numId w:val="8"/>
        </w:numPr>
        <w:spacing w:before="100" w:beforeAutospacing="1" w:after="100" w:afterAutospacing="1"/>
        <w:ind w:left="0"/>
        <w:jc w:val="both"/>
      </w:pPr>
      <w:r>
        <w:rPr>
          <w:lang w:val="ru-RU"/>
        </w:rPr>
        <w:t>С</w:t>
      </w:r>
      <w:r w:rsidR="00122315" w:rsidRPr="00986C6E">
        <w:rPr>
          <w:lang w:val="ru-RU"/>
        </w:rPr>
        <w:t xml:space="preserve">татистички подаци Републичког завода за статистику </w:t>
      </w:r>
      <w:r w:rsidR="00122315" w:rsidRPr="00986C6E">
        <w:rPr>
          <w:lang w:val="sr-Cyrl-RS"/>
        </w:rPr>
        <w:t>показују да је н</w:t>
      </w:r>
      <w:r w:rsidR="00122315" w:rsidRPr="00986C6E">
        <w:rPr>
          <w:lang w:val="ru-RU"/>
        </w:rPr>
        <w:t>астављено  смањивање заступљености малолетних лица. Према проценама РЗС, у 20</w:t>
      </w:r>
      <w:r w:rsidR="006B7027" w:rsidRPr="00986C6E">
        <w:rPr>
          <w:lang w:val="ru-RU"/>
        </w:rPr>
        <w:t>22</w:t>
      </w:r>
      <w:r w:rsidR="00122315" w:rsidRPr="00986C6E">
        <w:rPr>
          <w:lang w:val="ru-RU"/>
        </w:rPr>
        <w:t>.г</w:t>
      </w:r>
      <w:r w:rsidR="00BD0813">
        <w:rPr>
          <w:lang w:val="ru-RU"/>
        </w:rPr>
        <w:t>одини  малолетна лица  чине 18</w:t>
      </w:r>
      <w:r w:rsidR="00122315" w:rsidRPr="00986C6E">
        <w:rPr>
          <w:lang w:val="ru-RU"/>
        </w:rPr>
        <w:t xml:space="preserve">% укупног броја становника, док су према попису из 2011.били заступљени са 19% . </w:t>
      </w:r>
    </w:p>
    <w:p w:rsidR="00122315" w:rsidRPr="00986C6E" w:rsidRDefault="00BD0813" w:rsidP="00AE0E67">
      <w:pPr>
        <w:numPr>
          <w:ilvl w:val="0"/>
          <w:numId w:val="8"/>
        </w:numPr>
        <w:spacing w:before="100" w:beforeAutospacing="1" w:after="100" w:afterAutospacing="1"/>
        <w:ind w:left="0"/>
        <w:jc w:val="both"/>
      </w:pPr>
      <w:r>
        <w:rPr>
          <w:lang w:val="ru-RU"/>
        </w:rPr>
        <w:t>З</w:t>
      </w:r>
      <w:r w:rsidR="00122315" w:rsidRPr="00986C6E">
        <w:rPr>
          <w:lang w:val="ru-RU"/>
        </w:rPr>
        <w:t>аступљеност радног контингента стано</w:t>
      </w:r>
      <w:r>
        <w:rPr>
          <w:lang w:val="ru-RU"/>
        </w:rPr>
        <w:t>вништва ( 18-64 године),</w:t>
      </w:r>
      <w:r w:rsidR="00122315" w:rsidRPr="00986C6E">
        <w:rPr>
          <w:lang w:val="ru-RU"/>
        </w:rPr>
        <w:t xml:space="preserve"> у 202</w:t>
      </w:r>
      <w:r w:rsidR="00815DC4">
        <w:rPr>
          <w:lang w:val="sr-Latn-RS"/>
        </w:rPr>
        <w:t>3</w:t>
      </w:r>
      <w:r w:rsidR="00122315" w:rsidRPr="00986C6E">
        <w:rPr>
          <w:lang w:val="ru-RU"/>
        </w:rPr>
        <w:t xml:space="preserve">.години </w:t>
      </w:r>
      <w:r>
        <w:rPr>
          <w:lang w:val="ru-RU"/>
        </w:rPr>
        <w:t xml:space="preserve">је </w:t>
      </w:r>
      <w:r w:rsidR="00815DC4">
        <w:rPr>
          <w:lang w:val="ru-RU"/>
        </w:rPr>
        <w:t xml:space="preserve"> </w:t>
      </w:r>
      <w:r w:rsidR="00815DC4">
        <w:rPr>
          <w:lang w:val="sr-Cyrl-RS"/>
        </w:rPr>
        <w:t>н</w:t>
      </w:r>
      <w:r w:rsidR="00815DC4">
        <w:rPr>
          <w:lang w:val="ru-RU"/>
        </w:rPr>
        <w:t>а 6</w:t>
      </w:r>
      <w:r w:rsidR="000C6BCE">
        <w:rPr>
          <w:lang w:val="ru-RU"/>
        </w:rPr>
        <w:t>3</w:t>
      </w:r>
      <w:r w:rsidR="00122315" w:rsidRPr="00986C6E">
        <w:rPr>
          <w:lang w:val="ru-RU"/>
        </w:rPr>
        <w:t>%.</w:t>
      </w:r>
    </w:p>
    <w:p w:rsidR="00122315" w:rsidRPr="003651B3" w:rsidRDefault="00122315" w:rsidP="00AE0E67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/>
        <w:ind w:left="0"/>
        <w:rPr>
          <w:lang w:val="ru-RU"/>
        </w:rPr>
      </w:pPr>
      <w:r w:rsidRPr="00986C6E">
        <w:rPr>
          <w:lang w:val="ru-RU"/>
        </w:rPr>
        <w:t xml:space="preserve">Настављен је тренд повећања заступљености лица старијих од 65 година - </w:t>
      </w:r>
      <w:r w:rsidRPr="00986C6E">
        <w:t>2</w:t>
      </w:r>
      <w:r w:rsidR="00815DC4">
        <w:rPr>
          <w:lang w:val="sr-Cyrl-RS"/>
        </w:rPr>
        <w:t>2</w:t>
      </w:r>
      <w:r w:rsidRPr="00986C6E">
        <w:rPr>
          <w:lang w:val="ru-RU"/>
        </w:rPr>
        <w:t>%</w:t>
      </w:r>
      <w:r w:rsidRPr="00986C6E">
        <w:t xml:space="preserve"> </w:t>
      </w:r>
      <w:r w:rsidRPr="00986C6E">
        <w:rPr>
          <w:lang w:val="ru-RU"/>
        </w:rPr>
        <w:t>( у 202</w:t>
      </w:r>
      <w:r w:rsidR="00BD0813">
        <w:rPr>
          <w:lang w:val="ru-RU"/>
        </w:rPr>
        <w:t>1</w:t>
      </w:r>
      <w:r w:rsidRPr="00986C6E">
        <w:rPr>
          <w:lang w:val="ru-RU"/>
        </w:rPr>
        <w:t>.години</w:t>
      </w:r>
      <w:r w:rsidRPr="00986C6E">
        <w:t xml:space="preserve"> </w:t>
      </w:r>
      <w:r w:rsidRPr="00986C6E">
        <w:rPr>
          <w:lang w:val="ru-RU"/>
        </w:rPr>
        <w:t xml:space="preserve">-21% а 2011.год.16%). </w:t>
      </w:r>
      <w:r w:rsidRPr="00986C6E">
        <w:t xml:space="preserve">Као и цела Србија тако и становништво града </w:t>
      </w:r>
      <w:r w:rsidRPr="00986C6E">
        <w:rPr>
          <w:lang w:val="sr-Cyrl-RS"/>
        </w:rPr>
        <w:t xml:space="preserve">града Крагујевца </w:t>
      </w:r>
      <w:r w:rsidRPr="00986C6E">
        <w:t>прогресивно стари и тај тренд се наставља. Повећање броја старачких домаћинстава је тренд на који у наредном периоду треба обратити посебну пажњу. Подршку и помоћ треба усмерити ка угроженим старачким сеоским домаћинствима до којих, по правилу помоћ најспорије стиже и који су најмање видљива категорија становништва.</w:t>
      </w:r>
    </w:p>
    <w:p w:rsidR="00986FA4" w:rsidRPr="00986C6E" w:rsidRDefault="00986FA4" w:rsidP="00122315">
      <w:pPr>
        <w:spacing w:before="100" w:beforeAutospacing="1" w:after="100" w:afterAutospacing="1"/>
        <w:jc w:val="both"/>
        <w:rPr>
          <w:lang w:val="sr-Cyrl-RS"/>
        </w:rPr>
      </w:pPr>
      <w:r w:rsidRPr="00986C6E">
        <w:rPr>
          <w:noProof/>
        </w:rPr>
        <w:drawing>
          <wp:inline distT="0" distB="0" distL="0" distR="0" wp14:anchorId="20831D66" wp14:editId="610BA2AD">
            <wp:extent cx="1897811" cy="1733910"/>
            <wp:effectExtent l="0" t="0" r="7620" b="0"/>
            <wp:docPr id="8" name="Chart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986C6E">
        <w:rPr>
          <w:b/>
          <w:bCs/>
          <w:lang w:val="x-none"/>
        </w:rPr>
        <w:t xml:space="preserve">Извор: </w:t>
      </w:r>
      <w:r w:rsidRPr="00986C6E">
        <w:rPr>
          <w:b/>
          <w:bCs/>
          <w:lang w:val="sr-Cyrl-RS"/>
        </w:rPr>
        <w:t>Витална статистика, РЗС</w:t>
      </w:r>
    </w:p>
    <w:p w:rsidR="00122315" w:rsidRPr="00986C6E" w:rsidRDefault="00122315" w:rsidP="00AE0E67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lang w:val="ru-RU"/>
        </w:rPr>
      </w:pPr>
      <w:r w:rsidRPr="00986C6E">
        <w:rPr>
          <w:lang w:val="ru-RU"/>
        </w:rPr>
        <w:t>Повећава се и просечна старост становништва, по процени РЗС у 202</w:t>
      </w:r>
      <w:r w:rsidR="00316BA5" w:rsidRPr="00986C6E">
        <w:rPr>
          <w:lang w:val="ru-RU"/>
        </w:rPr>
        <w:t>2</w:t>
      </w:r>
      <w:r w:rsidRPr="00986C6E">
        <w:rPr>
          <w:lang w:val="ru-RU"/>
        </w:rPr>
        <w:t>.години износи 4</w:t>
      </w:r>
      <w:r w:rsidR="00CB0A83">
        <w:rPr>
          <w:lang w:val="ru-RU"/>
        </w:rPr>
        <w:t>4</w:t>
      </w:r>
      <w:r w:rsidRPr="00986C6E">
        <w:rPr>
          <w:lang w:val="ru-RU"/>
        </w:rPr>
        <w:t xml:space="preserve"> године (41,8 у 2011.години), чиме град Крагујевац </w:t>
      </w:r>
      <w:r w:rsidRPr="00986C6E">
        <w:rPr>
          <w:lang w:val="sr-Cyrl-RS"/>
        </w:rPr>
        <w:t>постаје један од</w:t>
      </w:r>
      <w:r w:rsidRPr="00986C6E">
        <w:t xml:space="preserve"> градова које </w:t>
      </w:r>
      <w:r w:rsidRPr="00986C6E">
        <w:rPr>
          <w:lang w:val="sr-Cyrl-RS"/>
        </w:rPr>
        <w:t xml:space="preserve">одликује </w:t>
      </w:r>
      <w:r w:rsidRPr="00986C6E">
        <w:rPr>
          <w:bCs/>
        </w:rPr>
        <w:t>дубок</w:t>
      </w:r>
      <w:r w:rsidRPr="00986C6E">
        <w:rPr>
          <w:bCs/>
          <w:lang w:val="sr-Cyrl-RS"/>
        </w:rPr>
        <w:t>а</w:t>
      </w:r>
      <w:r w:rsidRPr="00986C6E">
        <w:rPr>
          <w:bCs/>
        </w:rPr>
        <w:t xml:space="preserve"> демографск</w:t>
      </w:r>
      <w:r w:rsidRPr="00986C6E">
        <w:rPr>
          <w:bCs/>
          <w:lang w:val="sr-Cyrl-RS"/>
        </w:rPr>
        <w:t>а</w:t>
      </w:r>
      <w:r w:rsidRPr="00986C6E">
        <w:rPr>
          <w:bCs/>
        </w:rPr>
        <w:t xml:space="preserve"> старост</w:t>
      </w:r>
      <w:r w:rsidRPr="00986C6E">
        <w:rPr>
          <w:b/>
          <w:bCs/>
          <w:lang w:val="sr-Cyrl-RS"/>
        </w:rPr>
        <w:t>.</w:t>
      </w:r>
      <w:r w:rsidRPr="00986C6E">
        <w:rPr>
          <w:b/>
          <w:bCs/>
        </w:rPr>
        <w:t xml:space="preserve"> </w:t>
      </w:r>
    </w:p>
    <w:p w:rsidR="00122315" w:rsidRPr="00986C6E" w:rsidRDefault="00122315" w:rsidP="00C12648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lang w:val="ru-RU"/>
        </w:rPr>
      </w:pPr>
      <w:r w:rsidRPr="00986C6E">
        <w:t xml:space="preserve">Број </w:t>
      </w:r>
      <w:r w:rsidRPr="00986C6E">
        <w:rPr>
          <w:lang w:val="sr-Cyrl-RS"/>
        </w:rPr>
        <w:t xml:space="preserve">закључених </w:t>
      </w:r>
      <w:r w:rsidRPr="00986C6E">
        <w:t xml:space="preserve">бракова у </w:t>
      </w:r>
      <w:r w:rsidRPr="00986C6E">
        <w:rPr>
          <w:lang w:val="sr-Cyrl-RS"/>
        </w:rPr>
        <w:t>у 202</w:t>
      </w:r>
      <w:r w:rsidR="00FA69F4">
        <w:rPr>
          <w:lang w:val="sr-Cyrl-RS"/>
        </w:rPr>
        <w:t>3</w:t>
      </w:r>
      <w:r w:rsidRPr="00986C6E">
        <w:rPr>
          <w:lang w:val="sr-Cyrl-RS"/>
        </w:rPr>
        <w:t xml:space="preserve"> години бележи </w:t>
      </w:r>
      <w:r w:rsidR="00FA69F4">
        <w:rPr>
          <w:lang w:val="sr-Cyrl-RS"/>
        </w:rPr>
        <w:t>пад</w:t>
      </w:r>
      <w:r w:rsidRPr="00986C6E">
        <w:rPr>
          <w:lang w:val="sr-Cyrl-RS"/>
        </w:rPr>
        <w:t xml:space="preserve"> у односу на претходне </w:t>
      </w:r>
      <w:r w:rsidR="00316BA5" w:rsidRPr="00986C6E">
        <w:rPr>
          <w:lang w:val="sr-Cyrl-RS"/>
        </w:rPr>
        <w:t xml:space="preserve">три године. Закључено је </w:t>
      </w:r>
      <w:r w:rsidR="00FA69F4">
        <w:rPr>
          <w:lang w:val="sr-Cyrl-RS"/>
        </w:rPr>
        <w:t>7</w:t>
      </w:r>
      <w:r w:rsidR="00C12648">
        <w:rPr>
          <w:lang w:val="sr-Cyrl-RS"/>
        </w:rPr>
        <w:t>68</w:t>
      </w:r>
      <w:r w:rsidR="00316BA5" w:rsidRPr="00986C6E">
        <w:rPr>
          <w:lang w:val="sr-Cyrl-RS"/>
        </w:rPr>
        <w:t xml:space="preserve"> брака</w:t>
      </w:r>
      <w:r w:rsidRPr="00986C6E">
        <w:rPr>
          <w:lang w:val="sr-Cyrl-RS"/>
        </w:rPr>
        <w:t xml:space="preserve">, док је у </w:t>
      </w:r>
      <w:r w:rsidR="00316BA5" w:rsidRPr="00986C6E">
        <w:rPr>
          <w:lang w:val="sr-Cyrl-RS"/>
        </w:rPr>
        <w:t xml:space="preserve"> 202</w:t>
      </w:r>
      <w:r w:rsidR="00FA69F4">
        <w:rPr>
          <w:lang w:val="sr-Cyrl-RS"/>
        </w:rPr>
        <w:t xml:space="preserve">2 години </w:t>
      </w:r>
      <w:r w:rsidR="00C12648">
        <w:rPr>
          <w:lang w:val="sr-Cyrl-RS"/>
        </w:rPr>
        <w:t>7</w:t>
      </w:r>
      <w:r w:rsidR="00FA69F4">
        <w:rPr>
          <w:lang w:val="sr-Cyrl-RS"/>
        </w:rPr>
        <w:t>68</w:t>
      </w:r>
      <w:r w:rsidR="00C12648">
        <w:rPr>
          <w:lang w:val="sr-Cyrl-RS"/>
        </w:rPr>
        <w:t xml:space="preserve"> </w:t>
      </w:r>
      <w:r w:rsidRPr="00986C6E">
        <w:rPr>
          <w:lang w:val="sr-Cyrl-RS"/>
        </w:rPr>
        <w:t xml:space="preserve"> бракова.</w:t>
      </w:r>
      <w:r w:rsidR="00C12648">
        <w:rPr>
          <w:rStyle w:val="FootnoteReference"/>
          <w:lang w:val="sr-Cyrl-RS"/>
        </w:rPr>
        <w:footnoteReference w:id="6"/>
      </w:r>
      <w:r w:rsidR="00FA69F4">
        <w:rPr>
          <w:lang w:val="sr-Cyrl-RS"/>
        </w:rPr>
        <w:t xml:space="preserve"> У 2024.години број закључених бракова на територији града Крагујевца </w:t>
      </w:r>
      <w:r w:rsidR="00E42DEA">
        <w:rPr>
          <w:lang w:val="sr-Cyrl-RS"/>
        </w:rPr>
        <w:t xml:space="preserve">је 940 и бележи пораст </w:t>
      </w:r>
      <w:r w:rsidR="00FA69F4">
        <w:rPr>
          <w:lang w:val="sr-Cyrl-RS"/>
        </w:rPr>
        <w:t xml:space="preserve"> </w:t>
      </w:r>
      <w:r w:rsidR="00E42DEA">
        <w:rPr>
          <w:lang w:val="sr-Cyrl-RS"/>
        </w:rPr>
        <w:t>.</w:t>
      </w:r>
      <w:r w:rsidR="00E42DEA">
        <w:rPr>
          <w:rStyle w:val="FootnoteReference"/>
          <w:lang w:val="sr-Cyrl-RS"/>
        </w:rPr>
        <w:footnoteReference w:id="7"/>
      </w:r>
    </w:p>
    <w:p w:rsidR="00C8321C" w:rsidRPr="00C8321C" w:rsidRDefault="00122315" w:rsidP="00AE0E67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color w:val="FF0000"/>
          <w:lang w:val="ru-RU"/>
        </w:rPr>
      </w:pPr>
      <w:r w:rsidRPr="00986C6E">
        <w:rPr>
          <w:lang w:val="ru-RU"/>
        </w:rPr>
        <w:t>У 202</w:t>
      </w:r>
      <w:r w:rsidR="00E42DEA">
        <w:rPr>
          <w:lang w:val="ru-RU"/>
        </w:rPr>
        <w:t>3</w:t>
      </w:r>
      <w:r w:rsidRPr="00986C6E">
        <w:rPr>
          <w:lang w:val="ru-RU"/>
        </w:rPr>
        <w:t xml:space="preserve">.години евидентирано </w:t>
      </w:r>
      <w:r w:rsidR="00E42DEA">
        <w:rPr>
          <w:lang w:val="ru-RU"/>
        </w:rPr>
        <w:t>60.904</w:t>
      </w:r>
      <w:r w:rsidRPr="00986C6E">
        <w:rPr>
          <w:lang w:val="ru-RU"/>
        </w:rPr>
        <w:t xml:space="preserve"> запослених лица</w:t>
      </w:r>
      <w:r w:rsidR="00C83235" w:rsidRPr="00986C6E">
        <w:rPr>
          <w:lang w:val="ru-RU"/>
        </w:rPr>
        <w:t>, од тога 2</w:t>
      </w:r>
      <w:r w:rsidR="00E42DEA">
        <w:rPr>
          <w:lang w:val="ru-RU"/>
        </w:rPr>
        <w:t>9.794</w:t>
      </w:r>
      <w:r w:rsidR="00C83235" w:rsidRPr="00986C6E">
        <w:rPr>
          <w:lang w:val="ru-RU"/>
        </w:rPr>
        <w:t xml:space="preserve"> жена</w:t>
      </w:r>
      <w:r w:rsidRPr="00986C6E">
        <w:rPr>
          <w:lang w:val="ru-RU"/>
        </w:rPr>
        <w:t xml:space="preserve"> (</w:t>
      </w:r>
      <w:r w:rsidR="00C12648">
        <w:rPr>
          <w:lang w:val="ru-RU"/>
        </w:rPr>
        <w:t xml:space="preserve">2022 г. – </w:t>
      </w:r>
      <w:r w:rsidR="00E42DEA">
        <w:rPr>
          <w:lang w:val="ru-RU"/>
        </w:rPr>
        <w:t>59.659</w:t>
      </w:r>
      <w:r w:rsidRPr="00986C6E">
        <w:rPr>
          <w:lang w:val="ru-RU"/>
        </w:rPr>
        <w:t>), што је 3</w:t>
      </w:r>
      <w:r w:rsidR="00E42DEA">
        <w:rPr>
          <w:lang w:val="ru-RU"/>
        </w:rPr>
        <w:t>5</w:t>
      </w:r>
      <w:r w:rsidRPr="00986C6E">
        <w:rPr>
          <w:lang w:val="ru-RU"/>
        </w:rPr>
        <w:t>,</w:t>
      </w:r>
      <w:r w:rsidR="00E42DEA">
        <w:rPr>
          <w:lang w:val="ru-RU"/>
        </w:rPr>
        <w:t>6</w:t>
      </w:r>
      <w:r w:rsidRPr="00986C6E">
        <w:rPr>
          <w:lang w:val="ru-RU"/>
        </w:rPr>
        <w:t xml:space="preserve">% укупног </w:t>
      </w:r>
      <w:r w:rsidRPr="00986C6E">
        <w:rPr>
          <w:lang w:val="sr-Cyrl-RS"/>
        </w:rPr>
        <w:t>броја становника</w:t>
      </w:r>
      <w:r w:rsidR="00435732" w:rsidRPr="00986C6E">
        <w:rPr>
          <w:lang w:val="sr-Cyrl-RS"/>
        </w:rPr>
        <w:t xml:space="preserve"> града Крагујевца</w:t>
      </w:r>
      <w:r w:rsidRPr="00986C6E">
        <w:rPr>
          <w:lang w:val="sr-Cyrl-RS"/>
        </w:rPr>
        <w:t xml:space="preserve"> .</w:t>
      </w:r>
    </w:p>
    <w:p w:rsidR="006B7B5F" w:rsidRPr="00986C6E" w:rsidRDefault="00C8321C" w:rsidP="00AE0E67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color w:val="FF0000"/>
          <w:lang w:val="ru-RU"/>
        </w:rPr>
      </w:pPr>
      <w:r w:rsidRPr="00986C6E">
        <w:t xml:space="preserve"> </w:t>
      </w:r>
      <w:r w:rsidR="006B7B5F" w:rsidRPr="00986C6E">
        <w:t>После периода константног раста броја незапослених лица</w:t>
      </w:r>
      <w:r w:rsidR="00F65663" w:rsidRPr="00986C6E">
        <w:rPr>
          <w:lang w:val="sr-Cyrl-RS"/>
        </w:rPr>
        <w:t>,</w:t>
      </w:r>
      <w:r w:rsidR="006B7B5F" w:rsidRPr="00986C6E">
        <w:t xml:space="preserve"> </w:t>
      </w:r>
      <w:r w:rsidR="006B7B5F" w:rsidRPr="00986C6E">
        <w:rPr>
          <w:lang w:val="sr-Cyrl-RS"/>
        </w:rPr>
        <w:t xml:space="preserve">од </w:t>
      </w:r>
      <w:r w:rsidR="006B7B5F" w:rsidRPr="00986C6E">
        <w:t>2019.</w:t>
      </w:r>
      <w:r w:rsidR="006B7B5F" w:rsidRPr="00986C6E">
        <w:rPr>
          <w:lang w:val="sr-Cyrl-RS"/>
        </w:rPr>
        <w:t>године</w:t>
      </w:r>
      <w:r w:rsidR="006B7B5F" w:rsidRPr="00986C6E">
        <w:t xml:space="preserve"> бележи се његов пад. </w:t>
      </w:r>
      <w:r w:rsidR="000F476C">
        <w:rPr>
          <w:lang w:val="sr-Cyrl-RS"/>
        </w:rPr>
        <w:t xml:space="preserve">У 2023.години број незапослених лица је 11.839. </w:t>
      </w:r>
      <w:r w:rsidR="006B7B5F" w:rsidRPr="00986C6E">
        <w:t>Овај тренд настављен је и у 202</w:t>
      </w:r>
      <w:r>
        <w:rPr>
          <w:lang w:val="sr-Cyrl-RS"/>
        </w:rPr>
        <w:t>3</w:t>
      </w:r>
      <w:r w:rsidR="006B7B5F" w:rsidRPr="00986C6E">
        <w:t xml:space="preserve">. </w:t>
      </w:r>
      <w:proofErr w:type="gramStart"/>
      <w:r w:rsidR="006B7B5F" w:rsidRPr="00986C6E">
        <w:t>години</w:t>
      </w:r>
      <w:proofErr w:type="gramEnd"/>
      <w:r w:rsidR="006B7B5F" w:rsidRPr="00986C6E">
        <w:t xml:space="preserve"> а на евиденцији незапослених НСЗ Филијале </w:t>
      </w:r>
      <w:r w:rsidR="006B7B5F" w:rsidRPr="00986C6E">
        <w:rPr>
          <w:lang w:val="sr-Cyrl-RS"/>
        </w:rPr>
        <w:t xml:space="preserve">Крагујевац </w:t>
      </w:r>
      <w:r>
        <w:rPr>
          <w:lang w:val="sr-Cyrl-RS"/>
        </w:rPr>
        <w:t>на дан</w:t>
      </w:r>
      <w:r w:rsidR="00783EB6">
        <w:rPr>
          <w:lang w:val="sr-Cyrl-RS"/>
        </w:rPr>
        <w:t xml:space="preserve"> </w:t>
      </w:r>
      <w:r w:rsidR="000F476C">
        <w:rPr>
          <w:lang w:val="sr-Cyrl-RS"/>
        </w:rPr>
        <w:t>31.</w:t>
      </w:r>
      <w:r>
        <w:rPr>
          <w:lang w:val="sr-Cyrl-RS"/>
        </w:rPr>
        <w:t>1</w:t>
      </w:r>
      <w:r w:rsidR="000F476C">
        <w:rPr>
          <w:lang w:val="sr-Cyrl-RS"/>
        </w:rPr>
        <w:t>2</w:t>
      </w:r>
      <w:r>
        <w:rPr>
          <w:lang w:val="sr-Cyrl-RS"/>
        </w:rPr>
        <w:t>.202</w:t>
      </w:r>
      <w:r w:rsidR="000F476C">
        <w:rPr>
          <w:lang w:val="sr-Cyrl-RS"/>
        </w:rPr>
        <w:t>4</w:t>
      </w:r>
      <w:r>
        <w:rPr>
          <w:lang w:val="sr-Cyrl-RS"/>
        </w:rPr>
        <w:t>.г. је 1</w:t>
      </w:r>
      <w:r w:rsidR="000F476C">
        <w:rPr>
          <w:lang w:val="sr-Cyrl-RS"/>
        </w:rPr>
        <w:t xml:space="preserve">0.090 </w:t>
      </w:r>
      <w:r>
        <w:rPr>
          <w:lang w:val="sr-Cyrl-RS"/>
        </w:rPr>
        <w:t xml:space="preserve"> незапослених лица </w:t>
      </w:r>
      <w:r w:rsidR="000F476C">
        <w:rPr>
          <w:lang w:val="sr-Cyrl-RS"/>
        </w:rPr>
        <w:t xml:space="preserve">. </w:t>
      </w:r>
      <w:r w:rsidR="006B7B5F" w:rsidRPr="00986C6E">
        <w:rPr>
          <w:lang w:val="sr-Cyrl-RS"/>
        </w:rPr>
        <w:t>Од укупно</w:t>
      </w:r>
      <w:r w:rsidR="004C13F8" w:rsidRPr="00986C6E">
        <w:rPr>
          <w:lang w:val="sr-Cyrl-RS"/>
        </w:rPr>
        <w:t>г броја незапослених лица у 202</w:t>
      </w:r>
      <w:r w:rsidR="000F476C">
        <w:rPr>
          <w:lang w:val="sr-Cyrl-RS"/>
        </w:rPr>
        <w:t>4</w:t>
      </w:r>
      <w:r w:rsidR="006B7B5F" w:rsidRPr="00986C6E">
        <w:rPr>
          <w:lang w:val="sr-Cyrl-RS"/>
        </w:rPr>
        <w:t xml:space="preserve">.години, </w:t>
      </w:r>
      <w:r w:rsidR="000F476C">
        <w:rPr>
          <w:lang w:val="sr-Cyrl-RS"/>
        </w:rPr>
        <w:t>6</w:t>
      </w:r>
      <w:r>
        <w:rPr>
          <w:lang w:val="sr-Cyrl-RS"/>
        </w:rPr>
        <w:t>.0</w:t>
      </w:r>
      <w:r w:rsidR="000F476C">
        <w:rPr>
          <w:lang w:val="sr-Cyrl-RS"/>
        </w:rPr>
        <w:t>47</w:t>
      </w:r>
      <w:r w:rsidR="006B7B5F" w:rsidRPr="00986C6E">
        <w:rPr>
          <w:lang w:val="sr-Cyrl-RS"/>
        </w:rPr>
        <w:t xml:space="preserve"> су жене, што је </w:t>
      </w:r>
      <w:r w:rsidR="000F476C">
        <w:rPr>
          <w:lang w:val="sr-Cyrl-RS"/>
        </w:rPr>
        <w:t>60</w:t>
      </w:r>
      <w:r w:rsidR="006B7B5F" w:rsidRPr="00986C6E">
        <w:rPr>
          <w:lang w:val="sr-Cyrl-RS"/>
        </w:rPr>
        <w:t xml:space="preserve">%. </w:t>
      </w:r>
      <w:r w:rsidR="00C16E5B" w:rsidRPr="00986C6E">
        <w:rPr>
          <w:lang w:val="sr-Cyrl-RS"/>
        </w:rPr>
        <w:t xml:space="preserve">Највећи број незапослених евидентиран је у старосној групи </w:t>
      </w:r>
      <w:r>
        <w:rPr>
          <w:lang w:val="sr-Cyrl-RS"/>
        </w:rPr>
        <w:t xml:space="preserve"> </w:t>
      </w:r>
      <w:r w:rsidR="000F476C">
        <w:rPr>
          <w:lang w:val="sr-Cyrl-RS"/>
        </w:rPr>
        <w:t xml:space="preserve">од </w:t>
      </w:r>
      <w:r>
        <w:rPr>
          <w:lang w:val="sr-Cyrl-RS"/>
        </w:rPr>
        <w:t xml:space="preserve"> </w:t>
      </w:r>
      <w:r w:rsidR="000F476C">
        <w:rPr>
          <w:lang w:val="sr-Cyrl-RS"/>
        </w:rPr>
        <w:t>60-64</w:t>
      </w:r>
      <w:r>
        <w:rPr>
          <w:lang w:val="sr-Cyrl-RS"/>
        </w:rPr>
        <w:t xml:space="preserve">  година, укупно </w:t>
      </w:r>
      <w:r w:rsidR="000F476C">
        <w:rPr>
          <w:lang w:val="sr-Cyrl-RS"/>
        </w:rPr>
        <w:t>1.710</w:t>
      </w:r>
      <w:r>
        <w:rPr>
          <w:lang w:val="sr-Cyrl-RS"/>
        </w:rPr>
        <w:t xml:space="preserve">, од тога </w:t>
      </w:r>
      <w:r w:rsidR="000F476C">
        <w:rPr>
          <w:lang w:val="sr-Cyrl-RS"/>
        </w:rPr>
        <w:t>987</w:t>
      </w:r>
      <w:r>
        <w:rPr>
          <w:lang w:val="sr-Cyrl-RS"/>
        </w:rPr>
        <w:t xml:space="preserve"> су жене</w:t>
      </w:r>
      <w:r w:rsidR="00C16E5B" w:rsidRPr="00986C6E">
        <w:rPr>
          <w:lang w:val="sr-Cyrl-RS"/>
        </w:rPr>
        <w:t>.</w:t>
      </w:r>
      <w:r w:rsidR="000F476C">
        <w:rPr>
          <w:rStyle w:val="FootnoteReference"/>
          <w:lang w:val="sr-Cyrl-RS"/>
        </w:rPr>
        <w:footnoteReference w:id="8"/>
      </w:r>
    </w:p>
    <w:p w:rsidR="00986FA4" w:rsidRPr="00986C6E" w:rsidRDefault="00986FA4" w:rsidP="00AE0E67">
      <w:pPr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noProof/>
          <w:lang w:val="sr-Cyrl-RS"/>
        </w:rPr>
      </w:pPr>
      <w:r w:rsidRPr="00986C6E">
        <w:rPr>
          <w:b/>
          <w:bCs/>
          <w:lang w:val="sr-Cyrl-RS"/>
        </w:rPr>
        <w:t>Р</w:t>
      </w:r>
      <w:r w:rsidRPr="00986C6E">
        <w:rPr>
          <w:b/>
          <w:bCs/>
          <w:lang w:val="x-none"/>
        </w:rPr>
        <w:t>егистрован</w:t>
      </w:r>
      <w:r w:rsidRPr="00986C6E">
        <w:rPr>
          <w:b/>
          <w:bCs/>
          <w:lang w:val="sr-Cyrl-RS"/>
        </w:rPr>
        <w:t>и</w:t>
      </w:r>
      <w:r w:rsidRPr="00986C6E">
        <w:rPr>
          <w:b/>
          <w:bCs/>
          <w:lang w:val="x-none"/>
        </w:rPr>
        <w:t xml:space="preserve"> незапослен</w:t>
      </w:r>
      <w:r w:rsidRPr="00986C6E">
        <w:rPr>
          <w:b/>
          <w:bCs/>
          <w:lang w:val="sr-Cyrl-RS"/>
        </w:rPr>
        <w:t xml:space="preserve">и </w:t>
      </w:r>
      <w:r w:rsidR="00502046" w:rsidRPr="00986C6E">
        <w:rPr>
          <w:b/>
          <w:bCs/>
          <w:lang w:val="x-none"/>
        </w:rPr>
        <w:t>према полу</w:t>
      </w:r>
      <w:r w:rsidRPr="00986C6E">
        <w:rPr>
          <w:color w:val="000000"/>
          <w:lang w:val="x-none"/>
        </w:rPr>
        <w:t xml:space="preserve"> </w:t>
      </w:r>
    </w:p>
    <w:p w:rsidR="00EF0E73" w:rsidRPr="00986C6E" w:rsidRDefault="00EF0E73" w:rsidP="00AE0E67">
      <w:pPr>
        <w:autoSpaceDE w:val="0"/>
        <w:autoSpaceDN w:val="0"/>
        <w:adjustRightInd w:val="0"/>
        <w:ind w:left="284"/>
        <w:jc w:val="both"/>
        <w:rPr>
          <w:lang w:val="sr-Cyrl-RS"/>
        </w:rPr>
      </w:pPr>
      <w:r w:rsidRPr="00986C6E">
        <w:rPr>
          <w:lang w:val="sr-Cyrl-RS"/>
        </w:rPr>
        <w:t>- У погледу стручне спреме незапослених лица, евидентирано је:</w:t>
      </w:r>
    </w:p>
    <w:p w:rsidR="00EF0E73" w:rsidRPr="00986C6E" w:rsidRDefault="004030CB" w:rsidP="00AE0E67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>2.816</w:t>
      </w:r>
      <w:r w:rsidR="00EF0E73" w:rsidRPr="00986C6E">
        <w:rPr>
          <w:lang w:val="sr-Cyrl-RS"/>
        </w:rPr>
        <w:t xml:space="preserve"> лица без занимања и стручне спреме(</w:t>
      </w:r>
      <w:r>
        <w:rPr>
          <w:lang w:val="sr-Cyrl-RS"/>
        </w:rPr>
        <w:t>без квалификације ,ниво 1 и 2</w:t>
      </w:r>
      <w:r w:rsidR="00EF0E73" w:rsidRPr="00986C6E">
        <w:rPr>
          <w:lang w:val="sr-Cyrl-RS"/>
        </w:rPr>
        <w:t>)</w:t>
      </w:r>
      <w:r w:rsidR="00502046" w:rsidRPr="00986C6E">
        <w:rPr>
          <w:lang w:val="sr-Cyrl-RS"/>
        </w:rPr>
        <w:t>,</w:t>
      </w:r>
    </w:p>
    <w:p w:rsidR="00EF0E73" w:rsidRPr="00986C6E" w:rsidRDefault="00B346E0" w:rsidP="00AE0E67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lastRenderedPageBreak/>
        <w:t>5.742</w:t>
      </w:r>
      <w:r w:rsidR="009D58B8">
        <w:rPr>
          <w:lang w:val="sr-Cyrl-RS"/>
        </w:rPr>
        <w:t xml:space="preserve"> лица </w:t>
      </w:r>
      <w:r>
        <w:rPr>
          <w:lang w:val="sr-Cyrl-RS"/>
        </w:rPr>
        <w:t>ниво 3,4 и 5</w:t>
      </w:r>
      <w:r w:rsidR="00502046" w:rsidRPr="00986C6E">
        <w:rPr>
          <w:lang w:val="sr-Cyrl-RS"/>
        </w:rPr>
        <w:t>,</w:t>
      </w:r>
    </w:p>
    <w:p w:rsidR="00EF0E73" w:rsidRPr="00986C6E" w:rsidRDefault="00B346E0" w:rsidP="00AE0E67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>952</w:t>
      </w:r>
      <w:r w:rsidR="00502046" w:rsidRPr="00986C6E">
        <w:rPr>
          <w:lang w:val="sr-Cyrl-RS"/>
        </w:rPr>
        <w:t xml:space="preserve"> л</w:t>
      </w:r>
      <w:r w:rsidR="00EF0E73" w:rsidRPr="00986C6E">
        <w:rPr>
          <w:lang w:val="sr-Cyrl-RS"/>
        </w:rPr>
        <w:t xml:space="preserve">ица </w:t>
      </w:r>
      <w:r>
        <w:rPr>
          <w:lang w:val="sr-Cyrl-RS"/>
        </w:rPr>
        <w:t>ниво 6.1 и 6.2</w:t>
      </w:r>
      <w:r w:rsidR="009D58B8">
        <w:rPr>
          <w:lang w:val="sr-Cyrl-RS"/>
        </w:rPr>
        <w:t>,</w:t>
      </w:r>
    </w:p>
    <w:p w:rsidR="00EF0E73" w:rsidRPr="00986C6E" w:rsidRDefault="00B346E0" w:rsidP="00AE0E67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>580</w:t>
      </w:r>
      <w:r w:rsidR="00EF0E73" w:rsidRPr="00986C6E">
        <w:rPr>
          <w:lang w:val="sr-Cyrl-RS"/>
        </w:rPr>
        <w:t xml:space="preserve"> лица </w:t>
      </w:r>
      <w:r>
        <w:rPr>
          <w:lang w:val="sr-Cyrl-RS"/>
        </w:rPr>
        <w:t>ниво 7.1,7.2 и 8</w:t>
      </w:r>
      <w:r w:rsidR="009D58B8">
        <w:rPr>
          <w:lang w:val="sr-Cyrl-RS"/>
        </w:rPr>
        <w:t>.</w:t>
      </w:r>
    </w:p>
    <w:p w:rsidR="00EF0E73" w:rsidRPr="00986C6E" w:rsidRDefault="00EF0E73" w:rsidP="00AE0E67">
      <w:pPr>
        <w:autoSpaceDE w:val="0"/>
        <w:autoSpaceDN w:val="0"/>
        <w:adjustRightInd w:val="0"/>
        <w:ind w:left="284"/>
        <w:jc w:val="both"/>
        <w:rPr>
          <w:lang w:val="sr-Cyrl-RS"/>
        </w:rPr>
      </w:pPr>
    </w:p>
    <w:p w:rsidR="0042057D" w:rsidRDefault="00EF0E73" w:rsidP="00AE0E67">
      <w:pPr>
        <w:autoSpaceDE w:val="0"/>
        <w:autoSpaceDN w:val="0"/>
        <w:adjustRightInd w:val="0"/>
        <w:jc w:val="both"/>
        <w:rPr>
          <w:lang w:val="sr-Cyrl-RS"/>
        </w:rPr>
      </w:pPr>
      <w:r w:rsidRPr="00986C6E">
        <w:rPr>
          <w:lang w:val="sr-Cyrl-RS"/>
        </w:rPr>
        <w:t xml:space="preserve">У укупном броју незапослених лица, </w:t>
      </w:r>
      <w:r w:rsidR="0042057D">
        <w:rPr>
          <w:lang w:val="sr-Cyrl-RS"/>
        </w:rPr>
        <w:t>1.</w:t>
      </w:r>
      <w:r w:rsidR="008D2D75">
        <w:rPr>
          <w:lang w:val="sr-Cyrl-RS"/>
        </w:rPr>
        <w:t>480</w:t>
      </w:r>
      <w:r w:rsidRPr="00986C6E">
        <w:rPr>
          <w:lang w:val="sr-Cyrl-RS"/>
        </w:rPr>
        <w:t xml:space="preserve"> су младе особа</w:t>
      </w:r>
      <w:r w:rsidR="0042057D">
        <w:rPr>
          <w:lang w:val="sr-Cyrl-RS"/>
        </w:rPr>
        <w:t xml:space="preserve"> до 30 година</w:t>
      </w:r>
      <w:r w:rsidRPr="00986C6E">
        <w:rPr>
          <w:lang w:val="sr-Cyrl-RS"/>
        </w:rPr>
        <w:t xml:space="preserve">, </w:t>
      </w:r>
      <w:r w:rsidR="008D2D75">
        <w:rPr>
          <w:lang w:val="sr-Cyrl-RS"/>
        </w:rPr>
        <w:t>1755</w:t>
      </w:r>
      <w:r w:rsidRPr="00986C6E">
        <w:rPr>
          <w:lang w:val="sr-Cyrl-RS"/>
        </w:rPr>
        <w:t xml:space="preserve"> </w:t>
      </w:r>
      <w:r w:rsidR="0042057D">
        <w:rPr>
          <w:lang w:val="sr-Cyrl-RS"/>
        </w:rPr>
        <w:t xml:space="preserve">су особе  старости </w:t>
      </w:r>
      <w:r w:rsidRPr="00986C6E">
        <w:rPr>
          <w:lang w:val="sr-Cyrl-RS"/>
        </w:rPr>
        <w:t>д</w:t>
      </w:r>
      <w:r w:rsidR="0042057D">
        <w:rPr>
          <w:lang w:val="sr-Cyrl-RS"/>
        </w:rPr>
        <w:t xml:space="preserve">о </w:t>
      </w:r>
      <w:r w:rsidRPr="00986C6E">
        <w:rPr>
          <w:lang w:val="sr-Cyrl-RS"/>
        </w:rPr>
        <w:t>4</w:t>
      </w:r>
      <w:r w:rsidR="0042057D">
        <w:rPr>
          <w:lang w:val="sr-Cyrl-RS"/>
        </w:rPr>
        <w:t>0</w:t>
      </w:r>
      <w:r w:rsidRPr="00986C6E">
        <w:rPr>
          <w:lang w:val="sr-Cyrl-RS"/>
        </w:rPr>
        <w:t xml:space="preserve"> година</w:t>
      </w:r>
      <w:r w:rsidR="0042057D">
        <w:rPr>
          <w:lang w:val="sr-Cyrl-RS"/>
        </w:rPr>
        <w:t xml:space="preserve">, </w:t>
      </w:r>
      <w:r w:rsidR="008D2D75">
        <w:rPr>
          <w:lang w:val="sr-Cyrl-RS"/>
        </w:rPr>
        <w:t>2.351</w:t>
      </w:r>
      <w:r w:rsidR="0042057D">
        <w:rPr>
          <w:lang w:val="sr-Cyrl-RS"/>
        </w:rPr>
        <w:t xml:space="preserve"> особе старости до 50 година </w:t>
      </w:r>
      <w:r w:rsidRPr="00986C6E">
        <w:rPr>
          <w:lang w:val="sr-Cyrl-RS"/>
        </w:rPr>
        <w:t xml:space="preserve"> и </w:t>
      </w:r>
      <w:r w:rsidR="008D2D75">
        <w:rPr>
          <w:lang w:val="sr-Cyrl-RS"/>
        </w:rPr>
        <w:t>4</w:t>
      </w:r>
      <w:r w:rsidR="0042057D">
        <w:rPr>
          <w:lang w:val="sr-Cyrl-RS"/>
        </w:rPr>
        <w:t>.5</w:t>
      </w:r>
      <w:r w:rsidR="008D2D75">
        <w:rPr>
          <w:lang w:val="sr-Cyrl-RS"/>
        </w:rPr>
        <w:t>04</w:t>
      </w:r>
      <w:r w:rsidR="0042057D">
        <w:rPr>
          <w:lang w:val="sr-Cyrl-RS"/>
        </w:rPr>
        <w:t xml:space="preserve">  лица старости преко 50</w:t>
      </w:r>
      <w:r w:rsidRPr="00986C6E">
        <w:rPr>
          <w:lang w:val="sr-Cyrl-RS"/>
        </w:rPr>
        <w:t xml:space="preserve"> година. </w:t>
      </w:r>
      <w:proofErr w:type="gramStart"/>
      <w:r w:rsidR="00986FA4" w:rsidRPr="00986C6E">
        <w:t>До запослења најтеже</w:t>
      </w:r>
      <w:r w:rsidR="00986FA4" w:rsidRPr="00986C6E">
        <w:rPr>
          <w:lang w:val="sr-Cyrl-RS"/>
        </w:rPr>
        <w:t xml:space="preserve"> </w:t>
      </w:r>
      <w:r w:rsidR="00986FA4" w:rsidRPr="00986C6E">
        <w:t>долазе лица старости 55 и више година</w:t>
      </w:r>
      <w:r w:rsidR="00986FA4" w:rsidRPr="00986C6E">
        <w:rPr>
          <w:lang w:val="sr-Cyrl-RS"/>
        </w:rPr>
        <w:t xml:space="preserve"> </w:t>
      </w:r>
      <w:r w:rsidR="008D2D75">
        <w:rPr>
          <w:lang w:val="sr-Cyrl-RS"/>
        </w:rPr>
        <w:t xml:space="preserve">којих је на евиденцији на дан 31.12.2024.године 3.261 </w:t>
      </w:r>
      <w:r w:rsidR="00986FA4" w:rsidRPr="00986C6E">
        <w:rPr>
          <w:lang w:val="sr-Cyrl-RS"/>
        </w:rPr>
        <w:t>(</w:t>
      </w:r>
      <w:r w:rsidR="0042057D">
        <w:rPr>
          <w:lang w:val="sr-Cyrl-RS"/>
        </w:rPr>
        <w:t>3</w:t>
      </w:r>
      <w:r w:rsidR="008D2D75">
        <w:rPr>
          <w:lang w:val="sr-Cyrl-RS"/>
        </w:rPr>
        <w:t>2.3</w:t>
      </w:r>
      <w:r w:rsidR="00986FA4" w:rsidRPr="00986C6E">
        <w:rPr>
          <w:lang w:val="sr-Cyrl-RS"/>
        </w:rPr>
        <w:t>%)</w:t>
      </w:r>
      <w:r w:rsidR="002D07FA" w:rsidRPr="00986C6E">
        <w:rPr>
          <w:lang w:val="sr-Cyrl-RS"/>
        </w:rPr>
        <w:t>.</w:t>
      </w:r>
      <w:proofErr w:type="gramEnd"/>
      <w:r w:rsidR="002D07FA" w:rsidRPr="00986C6E">
        <w:rPr>
          <w:lang w:val="sr-Cyrl-RS"/>
        </w:rPr>
        <w:t xml:space="preserve"> </w:t>
      </w:r>
    </w:p>
    <w:p w:rsidR="0042057D" w:rsidRDefault="0042057D" w:rsidP="00AE0E67">
      <w:pPr>
        <w:autoSpaceDE w:val="0"/>
        <w:autoSpaceDN w:val="0"/>
        <w:adjustRightInd w:val="0"/>
        <w:jc w:val="both"/>
        <w:rPr>
          <w:lang w:val="sr-Cyrl-RS"/>
        </w:rPr>
      </w:pPr>
    </w:p>
    <w:p w:rsidR="001B4A18" w:rsidRPr="00986C6E" w:rsidRDefault="00986FA4" w:rsidP="00AE0E67">
      <w:pPr>
        <w:autoSpaceDE w:val="0"/>
        <w:autoSpaceDN w:val="0"/>
        <w:adjustRightInd w:val="0"/>
        <w:jc w:val="both"/>
        <w:rPr>
          <w:lang w:val="sr-Cyrl-RS"/>
        </w:rPr>
      </w:pPr>
      <w:r w:rsidRPr="00986C6E">
        <w:rPr>
          <w:lang w:val="sr-Cyrl-RS"/>
        </w:rPr>
        <w:t>Оцена сиромаштва методом мапирања сиромаштва према последњим познатим подацима за Кра</w:t>
      </w:r>
      <w:r w:rsidR="0042057D">
        <w:rPr>
          <w:lang w:val="sr-Cyrl-RS"/>
        </w:rPr>
        <w:t>гујевац износи 23,8%.</w:t>
      </w:r>
      <w:r w:rsidR="0042057D">
        <w:rPr>
          <w:rStyle w:val="FootnoteReference"/>
          <w:lang w:val="sr-Cyrl-RS"/>
        </w:rPr>
        <w:footnoteReference w:id="9"/>
      </w:r>
      <w:r w:rsidRPr="00986C6E">
        <w:rPr>
          <w:lang w:val="sr-Cyrl-RS"/>
        </w:rPr>
        <w:t xml:space="preserve"> У</w:t>
      </w:r>
      <w:r w:rsidRPr="00986C6E">
        <w:t xml:space="preserve"> ризику од сиромаштва и социјалне искључености су највише изложен</w:t>
      </w:r>
      <w:r w:rsidRPr="00986C6E">
        <w:rPr>
          <w:lang w:val="sr-Cyrl-RS"/>
        </w:rPr>
        <w:t xml:space="preserve">а </w:t>
      </w:r>
      <w:r w:rsidRPr="00986C6E">
        <w:t xml:space="preserve">незапослена лица, самохрани родитељи, особе које живе саме, деца и млади, Роми, особе са високим степеном инвалидитета и </w:t>
      </w:r>
      <w:r w:rsidRPr="00986C6E">
        <w:rPr>
          <w:lang w:val="sr-Cyrl-RS"/>
        </w:rPr>
        <w:t xml:space="preserve">остареле особе без средстава за живот и  минималним пензијама. </w:t>
      </w:r>
    </w:p>
    <w:p w:rsidR="008C5893" w:rsidRDefault="00453230" w:rsidP="00AE0E67">
      <w:pPr>
        <w:numPr>
          <w:ilvl w:val="0"/>
          <w:numId w:val="20"/>
        </w:numPr>
        <w:autoSpaceDE w:val="0"/>
        <w:autoSpaceDN w:val="0"/>
        <w:adjustRightInd w:val="0"/>
        <w:spacing w:before="100" w:beforeAutospacing="1" w:after="100" w:afterAutospacing="1"/>
        <w:ind w:left="0" w:hanging="218"/>
        <w:jc w:val="both"/>
        <w:rPr>
          <w:lang w:val="sr-Cyrl-RS"/>
        </w:rPr>
      </w:pPr>
      <w:r w:rsidRPr="00046F21">
        <w:rPr>
          <w:b/>
          <w:lang w:val="sr-Cyrl-RS"/>
        </w:rPr>
        <w:t>Према евиденцији Основног суда у Крагујевцу</w:t>
      </w:r>
      <w:r w:rsidRPr="00046F21">
        <w:rPr>
          <w:lang w:val="sr-Cyrl-RS"/>
        </w:rPr>
        <w:t xml:space="preserve">, </w:t>
      </w:r>
      <w:r w:rsidRPr="008C5893">
        <w:rPr>
          <w:lang w:val="sr-Cyrl-RS"/>
        </w:rPr>
        <w:t>у извештајном периоду евидентиран</w:t>
      </w:r>
      <w:r w:rsidR="0087786A" w:rsidRPr="008C5893">
        <w:rPr>
          <w:lang w:val="sr-Cyrl-RS"/>
        </w:rPr>
        <w:t>о</w:t>
      </w:r>
      <w:r w:rsidRPr="008C5893">
        <w:rPr>
          <w:lang w:val="sr-Cyrl-RS"/>
        </w:rPr>
        <w:t xml:space="preserve"> </w:t>
      </w:r>
      <w:r w:rsidR="0087786A" w:rsidRPr="008C5893">
        <w:rPr>
          <w:lang w:val="sr-Cyrl-RS"/>
        </w:rPr>
        <w:t>је</w:t>
      </w:r>
      <w:r w:rsidRPr="008C5893">
        <w:rPr>
          <w:lang w:val="sr-Cyrl-RS"/>
        </w:rPr>
        <w:t xml:space="preserve"> </w:t>
      </w:r>
      <w:r w:rsidR="001003D0">
        <w:rPr>
          <w:lang w:val="sr-Cyrl-RS"/>
        </w:rPr>
        <w:t>549</w:t>
      </w:r>
      <w:r w:rsidR="001B4A18" w:rsidRPr="008C5893">
        <w:rPr>
          <w:lang w:val="sr-Cyrl-RS"/>
        </w:rPr>
        <w:t xml:space="preserve"> </w:t>
      </w:r>
      <w:r w:rsidRPr="008C5893">
        <w:rPr>
          <w:lang w:val="sr-Cyrl-RS"/>
        </w:rPr>
        <w:t>тужб</w:t>
      </w:r>
      <w:r w:rsidR="008C5893" w:rsidRPr="008C5893">
        <w:rPr>
          <w:lang w:val="sr-Cyrl-RS"/>
        </w:rPr>
        <w:t>и</w:t>
      </w:r>
      <w:r w:rsidRPr="008C5893">
        <w:rPr>
          <w:lang w:val="sr-Cyrl-RS"/>
        </w:rPr>
        <w:t xml:space="preserve"> за развод брака</w:t>
      </w:r>
      <w:r w:rsidR="0087786A" w:rsidRPr="008C5893">
        <w:rPr>
          <w:lang w:val="sr-Cyrl-RS"/>
        </w:rPr>
        <w:t xml:space="preserve"> </w:t>
      </w:r>
      <w:r w:rsidRPr="008C5893">
        <w:rPr>
          <w:lang w:val="sr-Cyrl-RS"/>
        </w:rPr>
        <w:t>(</w:t>
      </w:r>
      <w:r w:rsidR="008C5893" w:rsidRPr="008C5893">
        <w:rPr>
          <w:lang w:val="sr-Cyrl-RS"/>
        </w:rPr>
        <w:t>202</w:t>
      </w:r>
      <w:r w:rsidR="001003D0">
        <w:rPr>
          <w:lang w:val="sr-Cyrl-RS"/>
        </w:rPr>
        <w:t>3</w:t>
      </w:r>
      <w:r w:rsidR="008C5893" w:rsidRPr="008C5893">
        <w:rPr>
          <w:lang w:val="sr-Cyrl-RS"/>
        </w:rPr>
        <w:t>. -</w:t>
      </w:r>
      <w:r w:rsidR="001003D0">
        <w:rPr>
          <w:lang w:val="sr-Cyrl-RS"/>
        </w:rPr>
        <w:t>370 тужби)</w:t>
      </w:r>
      <w:r w:rsidR="002A1B23">
        <w:rPr>
          <w:lang w:val="sr-Cyrl-RS"/>
        </w:rPr>
        <w:t xml:space="preserve"> и доне</w:t>
      </w:r>
      <w:r w:rsidR="00905535">
        <w:rPr>
          <w:lang w:val="sr-Cyrl-RS"/>
        </w:rPr>
        <w:t>т</w:t>
      </w:r>
      <w:r w:rsidR="002A1B23">
        <w:rPr>
          <w:lang w:val="sr-Cyrl-RS"/>
        </w:rPr>
        <w:t>о је 401 пресуд</w:t>
      </w:r>
      <w:r w:rsidR="00905535">
        <w:rPr>
          <w:lang w:val="sr-Cyrl-RS"/>
        </w:rPr>
        <w:t>а</w:t>
      </w:r>
      <w:r w:rsidR="002A1B23">
        <w:rPr>
          <w:lang w:val="sr-Cyrl-RS"/>
        </w:rPr>
        <w:t xml:space="preserve"> о разводу брака</w:t>
      </w:r>
      <w:r w:rsidR="008C5893" w:rsidRPr="008C5893">
        <w:rPr>
          <w:lang w:val="sr-Cyrl-RS"/>
        </w:rPr>
        <w:t xml:space="preserve">. </w:t>
      </w:r>
    </w:p>
    <w:p w:rsidR="00296200" w:rsidRPr="008C5893" w:rsidRDefault="00453230" w:rsidP="00AE0E67">
      <w:pPr>
        <w:numPr>
          <w:ilvl w:val="0"/>
          <w:numId w:val="20"/>
        </w:numPr>
        <w:autoSpaceDE w:val="0"/>
        <w:autoSpaceDN w:val="0"/>
        <w:adjustRightInd w:val="0"/>
        <w:spacing w:before="100" w:beforeAutospacing="1" w:after="100" w:afterAutospacing="1"/>
        <w:ind w:left="0" w:hanging="218"/>
        <w:jc w:val="both"/>
        <w:rPr>
          <w:lang w:val="sr-Cyrl-RS"/>
        </w:rPr>
      </w:pPr>
      <w:r w:rsidRPr="008C5893">
        <w:rPr>
          <w:b/>
          <w:lang w:val="sr-Cyrl-RS"/>
        </w:rPr>
        <w:t>У области друштвене бриге о деци</w:t>
      </w:r>
      <w:r w:rsidRPr="008C5893">
        <w:rPr>
          <w:lang w:val="sr-Cyrl-RS"/>
        </w:rPr>
        <w:t>, у граду Крагујевцу је током 20</w:t>
      </w:r>
      <w:r w:rsidR="00E267D1" w:rsidRPr="008C5893">
        <w:rPr>
          <w:lang w:val="sr-Cyrl-RS"/>
        </w:rPr>
        <w:t>2</w:t>
      </w:r>
      <w:r w:rsidR="000C6BCE">
        <w:rPr>
          <w:lang w:val="sr-Cyrl-RS"/>
        </w:rPr>
        <w:t>4</w:t>
      </w:r>
      <w:r w:rsidRPr="008C5893">
        <w:rPr>
          <w:lang w:val="sr-Cyrl-RS"/>
        </w:rPr>
        <w:t xml:space="preserve">. године право </w:t>
      </w:r>
      <w:r w:rsidR="0087786A" w:rsidRPr="008C5893">
        <w:rPr>
          <w:lang w:val="sr-Cyrl-RS"/>
        </w:rPr>
        <w:t xml:space="preserve">      </w:t>
      </w:r>
      <w:r w:rsidRPr="008C5893">
        <w:rPr>
          <w:lang w:val="sr-Cyrl-RS"/>
        </w:rPr>
        <w:t xml:space="preserve">на дечији додатак остварило </w:t>
      </w:r>
      <w:r w:rsidR="00E267D1" w:rsidRPr="008C5893">
        <w:rPr>
          <w:lang w:val="sr-Cyrl-RS"/>
        </w:rPr>
        <w:t>укупно</w:t>
      </w:r>
      <w:r w:rsidR="004B44AD" w:rsidRPr="008C5893">
        <w:rPr>
          <w:lang w:val="sr-Cyrl-RS"/>
        </w:rPr>
        <w:t xml:space="preserve"> </w:t>
      </w:r>
      <w:r w:rsidR="002A1B23">
        <w:rPr>
          <w:lang w:val="sr-Cyrl-RS"/>
        </w:rPr>
        <w:t>1883</w:t>
      </w:r>
      <w:r w:rsidR="004B44AD" w:rsidRPr="008C5893">
        <w:rPr>
          <w:lang w:val="sr-Cyrl-RS"/>
        </w:rPr>
        <w:t xml:space="preserve"> породиц</w:t>
      </w:r>
      <w:r w:rsidR="002A1B23">
        <w:rPr>
          <w:lang w:val="sr-Cyrl-RS"/>
        </w:rPr>
        <w:t>е</w:t>
      </w:r>
      <w:r w:rsidR="004B44AD" w:rsidRPr="008C5893">
        <w:rPr>
          <w:lang w:val="sr-Cyrl-RS"/>
        </w:rPr>
        <w:t xml:space="preserve">, односно </w:t>
      </w:r>
      <w:r w:rsidR="002A1B23">
        <w:rPr>
          <w:lang w:val="sr-Cyrl-RS"/>
        </w:rPr>
        <w:t>3621</w:t>
      </w:r>
      <w:r w:rsidR="004B44AD" w:rsidRPr="008C5893">
        <w:rPr>
          <w:lang w:val="sr-Cyrl-RS"/>
        </w:rPr>
        <w:t xml:space="preserve"> деце</w:t>
      </w:r>
      <w:r w:rsidR="00276028">
        <w:rPr>
          <w:lang w:val="sr-Cyrl-RS"/>
        </w:rPr>
        <w:t xml:space="preserve"> </w:t>
      </w:r>
      <w:r w:rsidR="004B44AD" w:rsidRPr="008C5893">
        <w:rPr>
          <w:lang w:val="sr-Cyrl-RS"/>
        </w:rPr>
        <w:t xml:space="preserve">( </w:t>
      </w:r>
      <w:r w:rsidR="008C5893">
        <w:rPr>
          <w:lang w:val="sr-Cyrl-RS"/>
        </w:rPr>
        <w:t>202</w:t>
      </w:r>
      <w:r w:rsidR="002A1B23">
        <w:rPr>
          <w:lang w:val="sr-Cyrl-RS"/>
        </w:rPr>
        <w:t>3</w:t>
      </w:r>
      <w:r w:rsidR="008C5893">
        <w:rPr>
          <w:lang w:val="sr-Cyrl-RS"/>
        </w:rPr>
        <w:t>.г.- 2</w:t>
      </w:r>
      <w:r w:rsidR="002A1B23">
        <w:rPr>
          <w:lang w:val="sr-Cyrl-RS"/>
        </w:rPr>
        <w:t>121</w:t>
      </w:r>
      <w:r w:rsidR="008C5893">
        <w:rPr>
          <w:lang w:val="sr-Cyrl-RS"/>
        </w:rPr>
        <w:t xml:space="preserve">, </w:t>
      </w:r>
      <w:r w:rsidRPr="008C5893">
        <w:rPr>
          <w:lang w:val="sr-Cyrl-RS"/>
        </w:rPr>
        <w:t xml:space="preserve">за </w:t>
      </w:r>
      <w:r w:rsidR="00E267D1" w:rsidRPr="008C5893">
        <w:rPr>
          <w:lang w:val="sr-Cyrl-RS"/>
        </w:rPr>
        <w:t>4</w:t>
      </w:r>
      <w:r w:rsidR="002A1B23">
        <w:rPr>
          <w:lang w:val="sr-Cyrl-RS"/>
        </w:rPr>
        <w:t>075</w:t>
      </w:r>
      <w:r w:rsidR="00E267D1" w:rsidRPr="008C5893">
        <w:rPr>
          <w:lang w:val="sr-Cyrl-RS"/>
        </w:rPr>
        <w:t xml:space="preserve"> </w:t>
      </w:r>
      <w:r w:rsidRPr="008C5893">
        <w:rPr>
          <w:lang w:val="sr-Cyrl-RS"/>
        </w:rPr>
        <w:t xml:space="preserve"> деце</w:t>
      </w:r>
      <w:r w:rsidR="004B44AD" w:rsidRPr="008C5893">
        <w:rPr>
          <w:lang w:val="sr-Cyrl-RS"/>
        </w:rPr>
        <w:t>)</w:t>
      </w:r>
      <w:r w:rsidR="00D52F87" w:rsidRPr="008C5893">
        <w:rPr>
          <w:lang w:val="sr-Cyrl-RS"/>
        </w:rPr>
        <w:t xml:space="preserve">. </w:t>
      </w:r>
      <w:r w:rsidRPr="008C5893">
        <w:rPr>
          <w:lang w:val="sr-Cyrl-RS"/>
        </w:rPr>
        <w:t xml:space="preserve">Од укупног броја деце, корисника права на дечији додатак, </w:t>
      </w:r>
      <w:r w:rsidR="002A1B23">
        <w:rPr>
          <w:lang w:val="sr-Cyrl-RS"/>
        </w:rPr>
        <w:t>647</w:t>
      </w:r>
      <w:r w:rsidR="004B44AD" w:rsidRPr="008C5893">
        <w:rPr>
          <w:lang w:val="sr-Cyrl-RS"/>
        </w:rPr>
        <w:t xml:space="preserve"> дете са сметњама у развоју (</w:t>
      </w:r>
      <w:r w:rsidR="008C5893">
        <w:rPr>
          <w:lang w:val="sr-Cyrl-RS"/>
        </w:rPr>
        <w:t>202</w:t>
      </w:r>
      <w:r w:rsidR="002A1B23">
        <w:rPr>
          <w:lang w:val="sr-Cyrl-RS"/>
        </w:rPr>
        <w:t>3- 3</w:t>
      </w:r>
      <w:r w:rsidR="008C5893">
        <w:rPr>
          <w:lang w:val="sr-Cyrl-RS"/>
        </w:rPr>
        <w:t xml:space="preserve">21, </w:t>
      </w:r>
      <w:r w:rsidRPr="008C5893">
        <w:rPr>
          <w:lang w:val="sr-Cyrl-RS"/>
        </w:rPr>
        <w:t>са сметњама у развоју</w:t>
      </w:r>
      <w:r w:rsidR="004B44AD" w:rsidRPr="008C5893">
        <w:rPr>
          <w:lang w:val="sr-Cyrl-RS"/>
        </w:rPr>
        <w:t>)</w:t>
      </w:r>
      <w:r w:rsidRPr="008C5893">
        <w:rPr>
          <w:lang w:val="sr-Cyrl-RS"/>
        </w:rPr>
        <w:t>.</w:t>
      </w:r>
      <w:r w:rsidR="002A1B23">
        <w:rPr>
          <w:lang w:val="sr-Cyrl-RS"/>
        </w:rPr>
        <w:t>Просечан месечни број деце  самохраних родитеља у</w:t>
      </w:r>
      <w:r w:rsidRPr="008C5893">
        <w:rPr>
          <w:lang w:val="sr-Cyrl-RS"/>
        </w:rPr>
        <w:t xml:space="preserve"> </w:t>
      </w:r>
      <w:r w:rsidR="002A1B23">
        <w:rPr>
          <w:lang w:val="sr-Cyrl-RS"/>
        </w:rPr>
        <w:t xml:space="preserve">1128 .Просечан број деце у породицама старатеља је 22. </w:t>
      </w:r>
      <w:r w:rsidR="00E267D1" w:rsidRPr="008C5893">
        <w:rPr>
          <w:lang w:val="sr-Cyrl-RS"/>
        </w:rPr>
        <w:t xml:space="preserve">Укупан број </w:t>
      </w:r>
      <w:r w:rsidR="002A1B23">
        <w:rPr>
          <w:lang w:val="sr-Cyrl-RS"/>
        </w:rPr>
        <w:t>корисника који су остварили право на родитељски додатак за прво, друго,треће и четврто рођено дете је 2105, а број деце која су се исплаћивала у 2024.години је 4261 дете.</w:t>
      </w:r>
    </w:p>
    <w:p w:rsidR="00730A3C" w:rsidRDefault="005E011F" w:rsidP="00AE0E67">
      <w:pPr>
        <w:numPr>
          <w:ilvl w:val="0"/>
          <w:numId w:val="20"/>
        </w:numPr>
        <w:autoSpaceDE w:val="0"/>
        <w:autoSpaceDN w:val="0"/>
        <w:adjustRightInd w:val="0"/>
        <w:spacing w:before="100" w:beforeAutospacing="1" w:after="100" w:afterAutospacing="1"/>
        <w:ind w:left="0" w:hanging="218"/>
        <w:jc w:val="both"/>
        <w:rPr>
          <w:lang w:val="sr-Cyrl-RS"/>
        </w:rPr>
      </w:pPr>
      <w:r w:rsidRPr="00986C6E">
        <w:rPr>
          <w:b/>
          <w:lang w:val="sr-Cyrl-RS"/>
        </w:rPr>
        <w:t xml:space="preserve">Укупан број </w:t>
      </w:r>
      <w:r w:rsidR="000D2610" w:rsidRPr="00986C6E">
        <w:rPr>
          <w:b/>
          <w:lang w:val="sr-Cyrl-RS"/>
        </w:rPr>
        <w:t>корисника пензија</w:t>
      </w:r>
      <w:r w:rsidR="000D2610" w:rsidRPr="00986C6E">
        <w:rPr>
          <w:lang w:val="sr-Cyrl-RS"/>
        </w:rPr>
        <w:t xml:space="preserve"> које исплаћује РФПИО-Филијала </w:t>
      </w:r>
      <w:r w:rsidR="002D07FA" w:rsidRPr="00986C6E">
        <w:rPr>
          <w:lang w:val="sr-Cyrl-RS"/>
        </w:rPr>
        <w:t>Крагујевац</w:t>
      </w:r>
      <w:r w:rsidR="00296200" w:rsidRPr="00986C6E">
        <w:rPr>
          <w:lang w:val="sr-Cyrl-RS"/>
        </w:rPr>
        <w:t xml:space="preserve"> </w:t>
      </w:r>
      <w:r w:rsidR="00C64FDA" w:rsidRPr="00986C6E">
        <w:rPr>
          <w:lang w:val="sr-Cyrl-RS"/>
        </w:rPr>
        <w:t>(Шумадијски регион)</w:t>
      </w:r>
      <w:r w:rsidR="00F365B3" w:rsidRPr="00986C6E">
        <w:rPr>
          <w:lang w:val="sr-Cyrl-RS"/>
        </w:rPr>
        <w:t xml:space="preserve"> </w:t>
      </w:r>
      <w:r w:rsidR="000D2610" w:rsidRPr="00986C6E">
        <w:rPr>
          <w:lang w:val="sr-Cyrl-RS"/>
        </w:rPr>
        <w:t>на дан 31.12.20</w:t>
      </w:r>
      <w:r w:rsidR="003F2AD2" w:rsidRPr="00986C6E">
        <w:rPr>
          <w:lang w:val="sr-Latn-RS"/>
        </w:rPr>
        <w:t>2</w:t>
      </w:r>
      <w:r w:rsidR="00A43D43">
        <w:rPr>
          <w:lang w:val="sr-Cyrl-RS"/>
        </w:rPr>
        <w:t>4</w:t>
      </w:r>
      <w:r w:rsidR="000D2610" w:rsidRPr="00986C6E">
        <w:rPr>
          <w:lang w:val="sr-Cyrl-RS"/>
        </w:rPr>
        <w:t>.године је</w:t>
      </w:r>
      <w:r w:rsidR="0026784C" w:rsidRPr="00986C6E">
        <w:rPr>
          <w:lang w:val="sr-Cyrl-RS"/>
        </w:rPr>
        <w:t xml:space="preserve"> 6</w:t>
      </w:r>
      <w:r w:rsidR="00033439">
        <w:rPr>
          <w:lang w:val="sr-Cyrl-RS"/>
        </w:rPr>
        <w:t>7.</w:t>
      </w:r>
      <w:r w:rsidR="00A43D43">
        <w:rPr>
          <w:lang w:val="sr-Cyrl-RS"/>
        </w:rPr>
        <w:t>696</w:t>
      </w:r>
      <w:r w:rsidR="00033439">
        <w:rPr>
          <w:lang w:val="sr-Cyrl-RS"/>
        </w:rPr>
        <w:t>.</w:t>
      </w:r>
      <w:r w:rsidR="000D2610" w:rsidRPr="00986C6E">
        <w:rPr>
          <w:lang w:val="sr-Cyrl-RS"/>
        </w:rPr>
        <w:t xml:space="preserve"> </w:t>
      </w:r>
      <w:r w:rsidR="00C64FDA" w:rsidRPr="00986C6E">
        <w:rPr>
          <w:lang w:val="sr-Latn-RS"/>
        </w:rPr>
        <w:t>O</w:t>
      </w:r>
      <w:r w:rsidR="00C64FDA" w:rsidRPr="00986C6E">
        <w:rPr>
          <w:lang w:val="sr-Cyrl-RS"/>
        </w:rPr>
        <w:t>д укупног броја корисника пензија</w:t>
      </w:r>
      <w:r w:rsidR="0026784C" w:rsidRPr="00986C6E">
        <w:rPr>
          <w:lang w:val="sr-Cyrl-RS"/>
        </w:rPr>
        <w:t xml:space="preserve"> 4</w:t>
      </w:r>
      <w:r w:rsidR="00A43D43">
        <w:rPr>
          <w:lang w:val="sr-Cyrl-RS"/>
        </w:rPr>
        <w:t>4</w:t>
      </w:r>
      <w:r w:rsidR="0026784C" w:rsidRPr="00986C6E">
        <w:rPr>
          <w:lang w:val="sr-Cyrl-RS"/>
        </w:rPr>
        <w:t>.</w:t>
      </w:r>
      <w:r w:rsidR="00A43D43">
        <w:rPr>
          <w:lang w:val="sr-Cyrl-RS"/>
        </w:rPr>
        <w:t>282</w:t>
      </w:r>
      <w:r w:rsidR="00F611A3" w:rsidRPr="00986C6E">
        <w:rPr>
          <w:lang w:val="sr-Cyrl-RS"/>
        </w:rPr>
        <w:t xml:space="preserve"> је са подручја Крагујевца</w:t>
      </w:r>
      <w:r w:rsidR="0026784C" w:rsidRPr="00986C6E">
        <w:rPr>
          <w:lang w:val="sr-Cyrl-RS"/>
        </w:rPr>
        <w:t xml:space="preserve">, што је за </w:t>
      </w:r>
      <w:r w:rsidR="00033439">
        <w:rPr>
          <w:lang w:val="sr-Cyrl-RS"/>
        </w:rPr>
        <w:t>5</w:t>
      </w:r>
      <w:r w:rsidR="00A43D43">
        <w:rPr>
          <w:lang w:val="sr-Cyrl-RS"/>
        </w:rPr>
        <w:t>56</w:t>
      </w:r>
      <w:r w:rsidR="00C64FDA" w:rsidRPr="00986C6E">
        <w:rPr>
          <w:lang w:val="sr-Cyrl-RS"/>
        </w:rPr>
        <w:t xml:space="preserve"> корисника</w:t>
      </w:r>
      <w:r w:rsidR="0026784C" w:rsidRPr="00986C6E">
        <w:rPr>
          <w:lang w:val="sr-Cyrl-RS"/>
        </w:rPr>
        <w:t xml:space="preserve"> </w:t>
      </w:r>
      <w:r w:rsidR="00033439">
        <w:rPr>
          <w:lang w:val="sr-Cyrl-RS"/>
        </w:rPr>
        <w:t>више</w:t>
      </w:r>
      <w:r w:rsidR="0026784C" w:rsidRPr="00986C6E">
        <w:rPr>
          <w:lang w:val="sr-Cyrl-RS"/>
        </w:rPr>
        <w:t xml:space="preserve"> у односу на 202</w:t>
      </w:r>
      <w:r w:rsidR="00A43D43">
        <w:rPr>
          <w:lang w:val="sr-Cyrl-RS"/>
        </w:rPr>
        <w:t>3</w:t>
      </w:r>
      <w:r w:rsidR="0026784C" w:rsidRPr="00986C6E">
        <w:rPr>
          <w:lang w:val="sr-Cyrl-RS"/>
        </w:rPr>
        <w:t>.годину. У односу на укупан број пензионера</w:t>
      </w:r>
      <w:r w:rsidR="00A43D43">
        <w:rPr>
          <w:lang w:val="sr-Cyrl-RS"/>
        </w:rPr>
        <w:t xml:space="preserve"> у Шумадијском округу </w:t>
      </w:r>
      <w:r w:rsidR="0026784C" w:rsidRPr="00986C6E">
        <w:rPr>
          <w:lang w:val="sr-Cyrl-RS"/>
        </w:rPr>
        <w:t>, 65</w:t>
      </w:r>
      <w:r w:rsidR="00A43D43">
        <w:rPr>
          <w:lang w:val="sr-Cyrl-RS"/>
        </w:rPr>
        <w:t>,4</w:t>
      </w:r>
      <w:r w:rsidR="0026784C" w:rsidRPr="00986C6E">
        <w:rPr>
          <w:lang w:val="sr-Cyrl-RS"/>
        </w:rPr>
        <w:t>%</w:t>
      </w:r>
      <w:r w:rsidR="00C64FDA" w:rsidRPr="00986C6E">
        <w:rPr>
          <w:lang w:val="sr-Cyrl-RS"/>
        </w:rPr>
        <w:t xml:space="preserve"> је са подручја града Крагујевца</w:t>
      </w:r>
      <w:r w:rsidR="0026784C" w:rsidRPr="00986C6E">
        <w:rPr>
          <w:lang w:val="sr-Cyrl-RS"/>
        </w:rPr>
        <w:t>.</w:t>
      </w:r>
      <w:r w:rsidR="000E3B18">
        <w:rPr>
          <w:rStyle w:val="FootnoteReference"/>
          <w:lang w:val="sr-Cyrl-RS"/>
        </w:rPr>
        <w:footnoteReference w:id="10"/>
      </w:r>
    </w:p>
    <w:p w:rsidR="00FC7B23" w:rsidRDefault="00FC7B23" w:rsidP="00AE0E67">
      <w:pPr>
        <w:pStyle w:val="ListParagraph"/>
        <w:numPr>
          <w:ilvl w:val="0"/>
          <w:numId w:val="7"/>
        </w:numPr>
        <w:tabs>
          <w:tab w:val="right" w:pos="9000"/>
        </w:tabs>
        <w:jc w:val="both"/>
        <w:rPr>
          <w:lang w:val="sr-Cyrl-RS"/>
        </w:rPr>
      </w:pPr>
      <w:r>
        <w:rPr>
          <w:lang w:val="sr-Cyrl-RS"/>
        </w:rPr>
        <w:t>Број корисника инвалидских пензија које исплаћује РФ ПИО Филијала Крагујевац за град Крагујевац  на дан 31.12.2024. године 5412,</w:t>
      </w:r>
    </w:p>
    <w:p w:rsidR="00FC7B23" w:rsidRDefault="00FC7B23" w:rsidP="00FC7B23">
      <w:pPr>
        <w:pStyle w:val="ListParagraph"/>
        <w:numPr>
          <w:ilvl w:val="0"/>
          <w:numId w:val="7"/>
        </w:numPr>
        <w:tabs>
          <w:tab w:val="right" w:pos="9000"/>
        </w:tabs>
        <w:jc w:val="both"/>
        <w:rPr>
          <w:lang w:val="sr-Cyrl-RS"/>
        </w:rPr>
      </w:pPr>
      <w:r>
        <w:rPr>
          <w:lang w:val="sr-Cyrl-RS"/>
        </w:rPr>
        <w:t>Број корисника старосних  пензија које исплаћује РФ ПИО Филијала Крагујевац за град Крагујевац  на дан 31.12.2024. године 31572,</w:t>
      </w:r>
    </w:p>
    <w:p w:rsidR="00FC7B23" w:rsidRDefault="00FC7B23" w:rsidP="00FC7B23">
      <w:pPr>
        <w:pStyle w:val="ListParagraph"/>
        <w:numPr>
          <w:ilvl w:val="0"/>
          <w:numId w:val="7"/>
        </w:numPr>
        <w:tabs>
          <w:tab w:val="right" w:pos="9000"/>
        </w:tabs>
        <w:jc w:val="both"/>
        <w:rPr>
          <w:lang w:val="sr-Cyrl-RS"/>
        </w:rPr>
      </w:pPr>
      <w:r>
        <w:rPr>
          <w:lang w:val="sr-Cyrl-RS"/>
        </w:rPr>
        <w:t>Број корисника породичних пензија које исплаћује РФ ПИО Филијала Крагујевац за град Крагујевац  на дан 31.12.2024. године 7298,</w:t>
      </w:r>
    </w:p>
    <w:p w:rsidR="00FC7B23" w:rsidRDefault="00FC7B23" w:rsidP="00FC7B23">
      <w:pPr>
        <w:pStyle w:val="ListParagraph"/>
        <w:numPr>
          <w:ilvl w:val="0"/>
          <w:numId w:val="7"/>
        </w:numPr>
        <w:tabs>
          <w:tab w:val="right" w:pos="9000"/>
        </w:tabs>
        <w:jc w:val="both"/>
        <w:rPr>
          <w:lang w:val="sr-Cyrl-RS"/>
        </w:rPr>
      </w:pPr>
      <w:r>
        <w:rPr>
          <w:lang w:val="sr-Cyrl-RS"/>
        </w:rPr>
        <w:t>Број корисника пољопривредних пензија које исплаћује РФ ПИО Филијала Крагујевац за град Крагујевац  на дан 31.12.2024. године 2114,</w:t>
      </w:r>
    </w:p>
    <w:p w:rsidR="00FC7B23" w:rsidRDefault="00FC7B23" w:rsidP="00FC7B23">
      <w:pPr>
        <w:pStyle w:val="ListParagraph"/>
        <w:numPr>
          <w:ilvl w:val="0"/>
          <w:numId w:val="7"/>
        </w:numPr>
        <w:tabs>
          <w:tab w:val="right" w:pos="9000"/>
        </w:tabs>
        <w:jc w:val="both"/>
        <w:rPr>
          <w:lang w:val="sr-Cyrl-RS"/>
        </w:rPr>
      </w:pPr>
      <w:r>
        <w:rPr>
          <w:lang w:val="sr-Cyrl-RS"/>
        </w:rPr>
        <w:t xml:space="preserve">Број корисника </w:t>
      </w:r>
      <w:r w:rsidR="00B85768">
        <w:rPr>
          <w:lang w:val="sr-Cyrl-RS"/>
        </w:rPr>
        <w:t>војних</w:t>
      </w:r>
      <w:r>
        <w:rPr>
          <w:lang w:val="sr-Cyrl-RS"/>
        </w:rPr>
        <w:t xml:space="preserve"> пензија које исплаћује РФ ПИО Филијала Крагујевац за град Крагујевац  на дан 31.12.2024. године </w:t>
      </w:r>
      <w:r w:rsidR="00B85768">
        <w:rPr>
          <w:lang w:val="sr-Cyrl-RS"/>
        </w:rPr>
        <w:t>806</w:t>
      </w:r>
      <w:r>
        <w:rPr>
          <w:lang w:val="sr-Cyrl-RS"/>
        </w:rPr>
        <w:t>,</w:t>
      </w:r>
    </w:p>
    <w:p w:rsidR="00E25F8B" w:rsidRDefault="00E25F8B" w:rsidP="00AE0E67">
      <w:pPr>
        <w:pStyle w:val="ListParagraph"/>
        <w:numPr>
          <w:ilvl w:val="0"/>
          <w:numId w:val="7"/>
        </w:numPr>
        <w:tabs>
          <w:tab w:val="left" w:pos="6315"/>
        </w:tabs>
        <w:spacing w:after="200"/>
        <w:contextualSpacing/>
        <w:jc w:val="both"/>
        <w:rPr>
          <w:lang w:val="sr-Cyrl-RS"/>
        </w:rPr>
      </w:pPr>
      <w:r w:rsidRPr="00986C6E">
        <w:rPr>
          <w:lang w:val="sr-Cyrl-RS"/>
        </w:rPr>
        <w:t>Укупан број пензионера са најнижим пензијама за Шумадијски округ за децембар месец 202</w:t>
      </w:r>
      <w:r w:rsidR="00B85768">
        <w:rPr>
          <w:lang w:val="sr-Cyrl-RS"/>
        </w:rPr>
        <w:t>4</w:t>
      </w:r>
      <w:r w:rsidRPr="00986C6E">
        <w:rPr>
          <w:lang w:val="sr-Cyrl-RS"/>
        </w:rPr>
        <w:t>.године је 15</w:t>
      </w:r>
      <w:r w:rsidR="00B85768">
        <w:rPr>
          <w:lang w:val="sr-Cyrl-RS"/>
        </w:rPr>
        <w:t>797</w:t>
      </w:r>
      <w:r w:rsidR="00F611A3" w:rsidRPr="00986C6E">
        <w:rPr>
          <w:lang w:val="sr-Cyrl-RS"/>
        </w:rPr>
        <w:t xml:space="preserve"> </w:t>
      </w:r>
      <w:r w:rsidR="004D465B" w:rsidRPr="00986C6E">
        <w:rPr>
          <w:lang w:val="sr-Cyrl-RS"/>
        </w:rPr>
        <w:t>(36</w:t>
      </w:r>
      <w:r w:rsidRPr="00986C6E">
        <w:rPr>
          <w:lang w:val="sr-Cyrl-RS"/>
        </w:rPr>
        <w:t>%).</w:t>
      </w:r>
    </w:p>
    <w:p w:rsidR="009443A4" w:rsidRDefault="009443A4" w:rsidP="00AE0E67">
      <w:pPr>
        <w:pStyle w:val="ListParagraph"/>
        <w:numPr>
          <w:ilvl w:val="0"/>
          <w:numId w:val="7"/>
        </w:numPr>
        <w:tabs>
          <w:tab w:val="left" w:pos="6315"/>
        </w:tabs>
        <w:spacing w:after="200"/>
        <w:contextualSpacing/>
        <w:jc w:val="both"/>
        <w:rPr>
          <w:lang w:val="sr-Cyrl-RS"/>
        </w:rPr>
      </w:pPr>
      <w:r>
        <w:rPr>
          <w:lang w:val="sr-Cyrl-RS"/>
        </w:rPr>
        <w:t>Висина најниже пензије за децембар 2024г. је :</w:t>
      </w:r>
    </w:p>
    <w:p w:rsidR="009443A4" w:rsidRDefault="009443A4" w:rsidP="009443A4">
      <w:pPr>
        <w:pStyle w:val="ListParagraph"/>
        <w:numPr>
          <w:ilvl w:val="2"/>
          <w:numId w:val="1"/>
        </w:numPr>
        <w:tabs>
          <w:tab w:val="left" w:pos="6315"/>
        </w:tabs>
        <w:spacing w:after="200"/>
        <w:contextualSpacing/>
        <w:jc w:val="both"/>
        <w:rPr>
          <w:lang w:val="sr-Cyrl-RS"/>
        </w:rPr>
      </w:pPr>
      <w:r>
        <w:rPr>
          <w:lang w:val="sr-Cyrl-RS"/>
        </w:rPr>
        <w:t>За категорију запослених 28.316,48 рсд,</w:t>
      </w:r>
    </w:p>
    <w:p w:rsidR="009443A4" w:rsidRPr="00986C6E" w:rsidRDefault="009443A4" w:rsidP="009443A4">
      <w:pPr>
        <w:pStyle w:val="ListParagraph"/>
        <w:numPr>
          <w:ilvl w:val="2"/>
          <w:numId w:val="1"/>
        </w:numPr>
        <w:tabs>
          <w:tab w:val="left" w:pos="6315"/>
        </w:tabs>
        <w:spacing w:after="200"/>
        <w:contextualSpacing/>
        <w:jc w:val="both"/>
        <w:rPr>
          <w:lang w:val="sr-Cyrl-RS"/>
        </w:rPr>
      </w:pPr>
      <w:r>
        <w:rPr>
          <w:lang w:val="sr-Cyrl-RS"/>
        </w:rPr>
        <w:t>За категорију пољопривредника 21.534,21рсд.</w:t>
      </w:r>
    </w:p>
    <w:p w:rsidR="00740F73" w:rsidRPr="00F93728" w:rsidRDefault="00740F73" w:rsidP="00AE0E67">
      <w:pPr>
        <w:jc w:val="both"/>
        <w:rPr>
          <w:lang w:val="sr-Cyrl-RS"/>
        </w:rPr>
      </w:pPr>
      <w:r w:rsidRPr="00F93728">
        <w:rPr>
          <w:lang w:val="sr-Cyrl-RS"/>
        </w:rPr>
        <w:lastRenderedPageBreak/>
        <w:t>У  граду има 1</w:t>
      </w:r>
      <w:r w:rsidR="00AB6D77" w:rsidRPr="00F93728">
        <w:rPr>
          <w:lang w:val="sr-Cyrl-RS"/>
        </w:rPr>
        <w:t>1</w:t>
      </w:r>
      <w:r w:rsidRPr="00F93728">
        <w:rPr>
          <w:lang w:val="sr-Cyrl-RS"/>
        </w:rPr>
        <w:t xml:space="preserve">  насеља настањених Ромима, од тога </w:t>
      </w:r>
      <w:r w:rsidR="00AB6D77" w:rsidRPr="00F93728">
        <w:rPr>
          <w:lang w:val="sr-Cyrl-RS"/>
        </w:rPr>
        <w:t xml:space="preserve">пет </w:t>
      </w:r>
      <w:r w:rsidRPr="00F93728">
        <w:rPr>
          <w:lang w:val="sr-Cyrl-RS"/>
        </w:rPr>
        <w:t xml:space="preserve"> су </w:t>
      </w:r>
      <w:r w:rsidR="00AB6D77" w:rsidRPr="00F93728">
        <w:rPr>
          <w:lang w:val="sr-Cyrl-RS"/>
        </w:rPr>
        <w:t>подстандардна</w:t>
      </w:r>
      <w:r w:rsidR="00F93728" w:rsidRPr="00F93728">
        <w:rPr>
          <w:lang w:val="sr-Cyrl-RS"/>
        </w:rPr>
        <w:t>,</w:t>
      </w:r>
      <w:r w:rsidR="00AB6D77" w:rsidRPr="00F93728">
        <w:rPr>
          <w:lang w:val="sr-Cyrl-RS"/>
        </w:rPr>
        <w:t xml:space="preserve"> </w:t>
      </w:r>
      <w:r w:rsidRPr="00F93728">
        <w:rPr>
          <w:lang w:val="sr-Cyrl-RS"/>
        </w:rPr>
        <w:t>нехигијенска насеља</w:t>
      </w:r>
      <w:r w:rsidR="00AB6D77" w:rsidRPr="00F93728">
        <w:rPr>
          <w:lang w:val="sr-Cyrl-RS"/>
        </w:rPr>
        <w:t xml:space="preserve"> неусловна за становање</w:t>
      </w:r>
      <w:r w:rsidRPr="00F93728">
        <w:rPr>
          <w:lang w:val="sr-Cyrl-RS"/>
        </w:rPr>
        <w:t xml:space="preserve">. </w:t>
      </w:r>
    </w:p>
    <w:p w:rsidR="00740F73" w:rsidRDefault="00740F73" w:rsidP="00AE0E67">
      <w:pPr>
        <w:tabs>
          <w:tab w:val="right" w:pos="9000"/>
        </w:tabs>
        <w:jc w:val="both"/>
        <w:rPr>
          <w:lang w:val="sr-Cyrl-RS"/>
        </w:rPr>
      </w:pPr>
      <w:r w:rsidRPr="00F93728">
        <w:rPr>
          <w:lang w:val="sr-Cyrl-RS"/>
        </w:rPr>
        <w:t>Према последњем попису становника</w:t>
      </w:r>
      <w:r w:rsidRPr="00F93728">
        <w:rPr>
          <w:lang w:val="sr-Cyrl-CS"/>
        </w:rPr>
        <w:t xml:space="preserve"> из 2011. године</w:t>
      </w:r>
      <w:r w:rsidRPr="00F93728">
        <w:rPr>
          <w:lang w:val="sr-Cyrl-RS"/>
        </w:rPr>
        <w:t xml:space="preserve"> у Крагујевцу живи 1.4</w:t>
      </w:r>
      <w:r w:rsidR="00AB6D77" w:rsidRPr="00F93728">
        <w:rPr>
          <w:lang w:val="sr-Cyrl-RS"/>
        </w:rPr>
        <w:t>44</w:t>
      </w:r>
      <w:r w:rsidRPr="00F93728">
        <w:rPr>
          <w:lang w:val="sr-Cyrl-RS"/>
        </w:rPr>
        <w:t xml:space="preserve"> </w:t>
      </w:r>
      <w:r w:rsidR="004F700C">
        <w:rPr>
          <w:lang w:val="sr-Cyrl-RS"/>
        </w:rPr>
        <w:t xml:space="preserve"> </w:t>
      </w:r>
      <w:r w:rsidRPr="00F93728">
        <w:rPr>
          <w:lang w:val="sr-Cyrl-RS"/>
        </w:rPr>
        <w:t>Рома, од тога 73</w:t>
      </w:r>
      <w:r w:rsidR="00F93728" w:rsidRPr="00F93728">
        <w:rPr>
          <w:lang w:val="sr-Cyrl-RS"/>
        </w:rPr>
        <w:t>3</w:t>
      </w:r>
      <w:r w:rsidRPr="00F93728">
        <w:rPr>
          <w:lang w:val="sr-Cyrl-RS"/>
        </w:rPr>
        <w:t xml:space="preserve"> жена. Према подацима ромских невладиних организација, на крагујевачком подручју живи знатно већи број ове популације. </w:t>
      </w:r>
      <w:r w:rsidR="00963EB1" w:rsidRPr="00F93728">
        <w:rPr>
          <w:lang w:val="sr-Cyrl-RS"/>
        </w:rPr>
        <w:t>Н</w:t>
      </w:r>
      <w:r w:rsidR="00963EB1" w:rsidRPr="00F93728">
        <w:rPr>
          <w:lang w:val="sr-Latn-RS"/>
        </w:rPr>
        <w:t xml:space="preserve">a </w:t>
      </w:r>
      <w:r w:rsidR="00963EB1" w:rsidRPr="00F93728">
        <w:rPr>
          <w:lang w:val="sr-Cyrl-RS"/>
        </w:rPr>
        <w:t xml:space="preserve">евиденцији Центра евидентиран је </w:t>
      </w:r>
      <w:r w:rsidR="00F93728" w:rsidRPr="00F93728">
        <w:rPr>
          <w:lang w:val="sr-Cyrl-RS"/>
        </w:rPr>
        <w:t xml:space="preserve">мали број </w:t>
      </w:r>
      <w:r w:rsidR="00963EB1" w:rsidRPr="00F93728">
        <w:rPr>
          <w:lang w:val="sr-Cyrl-RS"/>
        </w:rPr>
        <w:t>припадника ромске националности, мада је број корисника ове националности знатно већи.</w:t>
      </w:r>
    </w:p>
    <w:p w:rsidR="00084772" w:rsidRDefault="00084772" w:rsidP="00AE0E67">
      <w:pPr>
        <w:tabs>
          <w:tab w:val="right" w:pos="9000"/>
        </w:tabs>
        <w:jc w:val="both"/>
        <w:rPr>
          <w:lang w:val="sr-Cyrl-RS"/>
        </w:rPr>
      </w:pPr>
    </w:p>
    <w:p w:rsidR="00C85BAD" w:rsidRDefault="00084772" w:rsidP="00C85BAD">
      <w:pPr>
        <w:tabs>
          <w:tab w:val="right" w:pos="9000"/>
        </w:tabs>
        <w:jc w:val="both"/>
        <w:rPr>
          <w:color w:val="1F1F1F"/>
          <w:shd w:val="clear" w:color="auto" w:fill="FFFFFF"/>
          <w:lang w:val="sr-Cyrl-RS"/>
        </w:rPr>
      </w:pPr>
      <w:r>
        <w:rPr>
          <w:color w:val="040C28"/>
        </w:rPr>
        <w:t>Просечна</w:t>
      </w:r>
      <w:r w:rsidRPr="00084772">
        <w:rPr>
          <w:color w:val="040C28"/>
        </w:rPr>
        <w:t xml:space="preserve"> </w:t>
      </w:r>
      <w:r>
        <w:rPr>
          <w:color w:val="040C28"/>
        </w:rPr>
        <w:t>зарада</w:t>
      </w:r>
      <w:r w:rsidR="00C85BAD">
        <w:rPr>
          <w:color w:val="040C28"/>
          <w:lang w:val="sr-Cyrl-RS"/>
        </w:rPr>
        <w:t xml:space="preserve"> у РС</w:t>
      </w:r>
      <w:r w:rsidRPr="00084772">
        <w:rPr>
          <w:color w:val="1F1F1F"/>
          <w:shd w:val="clear" w:color="auto" w:fill="FFFFFF"/>
        </w:rPr>
        <w:t> (</w:t>
      </w:r>
      <w:r>
        <w:rPr>
          <w:color w:val="1F1F1F"/>
          <w:shd w:val="clear" w:color="auto" w:fill="FFFFFF"/>
        </w:rPr>
        <w:t>бруто</w:t>
      </w:r>
      <w:r w:rsidRPr="00084772">
        <w:rPr>
          <w:color w:val="1F1F1F"/>
          <w:shd w:val="clear" w:color="auto" w:fill="FFFFFF"/>
        </w:rPr>
        <w:t xml:space="preserve">) </w:t>
      </w:r>
      <w:r>
        <w:rPr>
          <w:color w:val="1F1F1F"/>
          <w:shd w:val="clear" w:color="auto" w:fill="FFFFFF"/>
        </w:rPr>
        <w:t>обрачуната</w:t>
      </w:r>
      <w:r w:rsidRPr="00084772">
        <w:rPr>
          <w:color w:val="1F1F1F"/>
          <w:shd w:val="clear" w:color="auto" w:fill="FFFFFF"/>
        </w:rPr>
        <w:t xml:space="preserve"> </w:t>
      </w:r>
      <w:r>
        <w:rPr>
          <w:color w:val="1F1F1F"/>
          <w:shd w:val="clear" w:color="auto" w:fill="FFFFFF"/>
        </w:rPr>
        <w:t>за</w:t>
      </w:r>
      <w:r w:rsidRPr="00084772">
        <w:rPr>
          <w:color w:val="1F1F1F"/>
          <w:shd w:val="clear" w:color="auto" w:fill="FFFFFF"/>
        </w:rPr>
        <w:t xml:space="preserve"> </w:t>
      </w:r>
      <w:proofErr w:type="gramStart"/>
      <w:r w:rsidR="00F703F5">
        <w:rPr>
          <w:color w:val="1F1F1F"/>
          <w:shd w:val="clear" w:color="auto" w:fill="FFFFFF"/>
          <w:lang w:val="sr-Cyrl-RS"/>
        </w:rPr>
        <w:t xml:space="preserve">јануар </w:t>
      </w:r>
      <w:r w:rsidRPr="00084772">
        <w:rPr>
          <w:color w:val="1F1F1F"/>
          <w:shd w:val="clear" w:color="auto" w:fill="FFFFFF"/>
        </w:rPr>
        <w:t> </w:t>
      </w:r>
      <w:r w:rsidRPr="00084772">
        <w:rPr>
          <w:color w:val="040C28"/>
        </w:rPr>
        <w:t>202</w:t>
      </w:r>
      <w:r w:rsidR="005E1967">
        <w:rPr>
          <w:color w:val="040C28"/>
          <w:lang w:val="sr-Cyrl-RS"/>
        </w:rPr>
        <w:t>5</w:t>
      </w:r>
      <w:proofErr w:type="gramEnd"/>
      <w:r w:rsidRPr="00084772">
        <w:rPr>
          <w:color w:val="1F1F1F"/>
          <w:shd w:val="clear" w:color="auto" w:fill="FFFFFF"/>
        </w:rPr>
        <w:t xml:space="preserve">. </w:t>
      </w:r>
      <w:proofErr w:type="gramStart"/>
      <w:r>
        <w:rPr>
          <w:color w:val="1F1F1F"/>
          <w:shd w:val="clear" w:color="auto" w:fill="FFFFFF"/>
        </w:rPr>
        <w:t>године</w:t>
      </w:r>
      <w:proofErr w:type="gramEnd"/>
      <w:r w:rsidRPr="00084772">
        <w:rPr>
          <w:color w:val="1F1F1F"/>
          <w:shd w:val="clear" w:color="auto" w:fill="FFFFFF"/>
        </w:rPr>
        <w:t xml:space="preserve"> </w:t>
      </w:r>
      <w:r>
        <w:rPr>
          <w:color w:val="1F1F1F"/>
          <w:shd w:val="clear" w:color="auto" w:fill="FFFFFF"/>
        </w:rPr>
        <w:t>износила</w:t>
      </w:r>
      <w:r w:rsidRPr="00084772">
        <w:rPr>
          <w:color w:val="1F1F1F"/>
          <w:shd w:val="clear" w:color="auto" w:fill="FFFFFF"/>
        </w:rPr>
        <w:t xml:space="preserve"> </w:t>
      </w:r>
      <w:r>
        <w:rPr>
          <w:color w:val="1F1F1F"/>
          <w:shd w:val="clear" w:color="auto" w:fill="FFFFFF"/>
        </w:rPr>
        <w:t>је</w:t>
      </w:r>
      <w:r w:rsidR="00F703F5">
        <w:rPr>
          <w:color w:val="1F1F1F"/>
          <w:shd w:val="clear" w:color="auto" w:fill="FFFFFF"/>
        </w:rPr>
        <w:t xml:space="preserve"> 1</w:t>
      </w:r>
      <w:r w:rsidR="00F703F5">
        <w:rPr>
          <w:color w:val="1F1F1F"/>
          <w:shd w:val="clear" w:color="auto" w:fill="FFFFFF"/>
          <w:lang w:val="sr-Cyrl-RS"/>
        </w:rPr>
        <w:t>4</w:t>
      </w:r>
      <w:r w:rsidRPr="00084772">
        <w:rPr>
          <w:color w:val="1F1F1F"/>
          <w:shd w:val="clear" w:color="auto" w:fill="FFFFFF"/>
        </w:rPr>
        <w:t>8</w:t>
      </w:r>
      <w:r w:rsidR="00F703F5">
        <w:rPr>
          <w:color w:val="1F1F1F"/>
          <w:shd w:val="clear" w:color="auto" w:fill="FFFFFF"/>
          <w:lang w:val="sr-Cyrl-RS"/>
        </w:rPr>
        <w:t>.440,00</w:t>
      </w:r>
      <w:r w:rsidRPr="00084772">
        <w:rPr>
          <w:color w:val="1F1F1F"/>
          <w:shd w:val="clear" w:color="auto" w:fill="FFFFFF"/>
        </w:rPr>
        <w:t xml:space="preserve"> </w:t>
      </w:r>
      <w:r>
        <w:rPr>
          <w:color w:val="1F1F1F"/>
          <w:shd w:val="clear" w:color="auto" w:fill="FFFFFF"/>
        </w:rPr>
        <w:t>динара</w:t>
      </w:r>
      <w:r w:rsidRPr="00084772">
        <w:rPr>
          <w:color w:val="1F1F1F"/>
          <w:shd w:val="clear" w:color="auto" w:fill="FFFFFF"/>
        </w:rPr>
        <w:t xml:space="preserve">, </w:t>
      </w:r>
      <w:r>
        <w:rPr>
          <w:color w:val="1F1F1F"/>
          <w:shd w:val="clear" w:color="auto" w:fill="FFFFFF"/>
        </w:rPr>
        <w:t>док</w:t>
      </w:r>
      <w:r w:rsidRPr="00084772">
        <w:rPr>
          <w:color w:val="1F1F1F"/>
          <w:shd w:val="clear" w:color="auto" w:fill="FFFFFF"/>
        </w:rPr>
        <w:t xml:space="preserve"> </w:t>
      </w:r>
      <w:r>
        <w:rPr>
          <w:color w:val="1F1F1F"/>
          <w:shd w:val="clear" w:color="auto" w:fill="FFFFFF"/>
        </w:rPr>
        <w:t>је</w:t>
      </w:r>
      <w:r w:rsidRPr="00084772">
        <w:rPr>
          <w:color w:val="1F1F1F"/>
          <w:shd w:val="clear" w:color="auto" w:fill="FFFFFF"/>
        </w:rPr>
        <w:t> </w:t>
      </w:r>
      <w:r>
        <w:rPr>
          <w:color w:val="040C28"/>
        </w:rPr>
        <w:t>просечна</w:t>
      </w:r>
      <w:r w:rsidRPr="00084772">
        <w:rPr>
          <w:color w:val="040C28"/>
        </w:rPr>
        <w:t xml:space="preserve"> </w:t>
      </w:r>
      <w:r>
        <w:rPr>
          <w:color w:val="040C28"/>
        </w:rPr>
        <w:t>зарада</w:t>
      </w:r>
      <w:r w:rsidRPr="00084772">
        <w:rPr>
          <w:color w:val="1F1F1F"/>
          <w:shd w:val="clear" w:color="auto" w:fill="FFFFFF"/>
        </w:rPr>
        <w:t> </w:t>
      </w:r>
      <w:r>
        <w:rPr>
          <w:color w:val="1F1F1F"/>
          <w:shd w:val="clear" w:color="auto" w:fill="FFFFFF"/>
        </w:rPr>
        <w:t>без</w:t>
      </w:r>
      <w:r w:rsidRPr="00084772">
        <w:rPr>
          <w:color w:val="1F1F1F"/>
          <w:shd w:val="clear" w:color="auto" w:fill="FFFFFF"/>
        </w:rPr>
        <w:t xml:space="preserve"> </w:t>
      </w:r>
      <w:r>
        <w:rPr>
          <w:color w:val="1F1F1F"/>
          <w:shd w:val="clear" w:color="auto" w:fill="FFFFFF"/>
        </w:rPr>
        <w:t>пореза</w:t>
      </w:r>
      <w:r w:rsidRPr="00084772">
        <w:rPr>
          <w:color w:val="1F1F1F"/>
          <w:shd w:val="clear" w:color="auto" w:fill="FFFFFF"/>
        </w:rPr>
        <w:t xml:space="preserve"> </w:t>
      </w:r>
      <w:r>
        <w:rPr>
          <w:color w:val="1F1F1F"/>
          <w:shd w:val="clear" w:color="auto" w:fill="FFFFFF"/>
        </w:rPr>
        <w:t>и</w:t>
      </w:r>
      <w:r w:rsidRPr="00084772">
        <w:rPr>
          <w:color w:val="1F1F1F"/>
          <w:shd w:val="clear" w:color="auto" w:fill="FFFFFF"/>
        </w:rPr>
        <w:t xml:space="preserve"> </w:t>
      </w:r>
      <w:r>
        <w:rPr>
          <w:color w:val="1F1F1F"/>
          <w:shd w:val="clear" w:color="auto" w:fill="FFFFFF"/>
        </w:rPr>
        <w:t>доприноса</w:t>
      </w:r>
      <w:r w:rsidRPr="00084772">
        <w:rPr>
          <w:color w:val="1F1F1F"/>
          <w:shd w:val="clear" w:color="auto" w:fill="FFFFFF"/>
        </w:rPr>
        <w:t xml:space="preserve"> (</w:t>
      </w:r>
      <w:r>
        <w:rPr>
          <w:color w:val="040C28"/>
        </w:rPr>
        <w:t>нето</w:t>
      </w:r>
      <w:r w:rsidRPr="00084772">
        <w:rPr>
          <w:color w:val="1F1F1F"/>
          <w:shd w:val="clear" w:color="auto" w:fill="FFFFFF"/>
        </w:rPr>
        <w:t xml:space="preserve">) </w:t>
      </w:r>
      <w:r>
        <w:rPr>
          <w:color w:val="1F1F1F"/>
          <w:shd w:val="clear" w:color="auto" w:fill="FFFFFF"/>
        </w:rPr>
        <w:t>износила</w:t>
      </w:r>
      <w:r w:rsidRPr="00084772">
        <w:rPr>
          <w:color w:val="1F1F1F"/>
          <w:shd w:val="clear" w:color="auto" w:fill="FFFFFF"/>
        </w:rPr>
        <w:t xml:space="preserve"> 10</w:t>
      </w:r>
      <w:r w:rsidR="00F703F5">
        <w:rPr>
          <w:color w:val="1F1F1F"/>
          <w:shd w:val="clear" w:color="auto" w:fill="FFFFFF"/>
          <w:lang w:val="sr-Cyrl-RS"/>
        </w:rPr>
        <w:t>7.476</w:t>
      </w:r>
      <w:r w:rsidR="00C85BAD">
        <w:rPr>
          <w:color w:val="1F1F1F"/>
          <w:shd w:val="clear" w:color="auto" w:fill="FFFFFF"/>
          <w:lang w:val="sr-Cyrl-RS"/>
        </w:rPr>
        <w:t>,00</w:t>
      </w:r>
      <w:r w:rsidRPr="00084772">
        <w:rPr>
          <w:color w:val="1F1F1F"/>
          <w:shd w:val="clear" w:color="auto" w:fill="FFFFFF"/>
        </w:rPr>
        <w:t xml:space="preserve"> </w:t>
      </w:r>
      <w:r>
        <w:rPr>
          <w:color w:val="1F1F1F"/>
          <w:shd w:val="clear" w:color="auto" w:fill="FFFFFF"/>
        </w:rPr>
        <w:t>динара</w:t>
      </w:r>
      <w:r w:rsidRPr="00084772">
        <w:rPr>
          <w:color w:val="1F1F1F"/>
          <w:shd w:val="clear" w:color="auto" w:fill="FFFFFF"/>
        </w:rPr>
        <w:t>. </w:t>
      </w:r>
    </w:p>
    <w:p w:rsidR="00984449" w:rsidRDefault="00C85BAD" w:rsidP="00C85BAD">
      <w:pPr>
        <w:tabs>
          <w:tab w:val="right" w:pos="9000"/>
        </w:tabs>
        <w:jc w:val="both"/>
        <w:rPr>
          <w:lang w:val="sr-Cyrl-RS"/>
        </w:rPr>
      </w:pPr>
      <w:r w:rsidRPr="00986C6E">
        <w:rPr>
          <w:lang w:val="sr-Cyrl-RS"/>
        </w:rPr>
        <w:t xml:space="preserve"> </w:t>
      </w:r>
      <w:r w:rsidR="001B4A18" w:rsidRPr="00986C6E">
        <w:rPr>
          <w:lang w:val="sr-Cyrl-RS"/>
        </w:rPr>
        <w:t xml:space="preserve">Повећане су и просечне зараде </w:t>
      </w:r>
      <w:r w:rsidR="006B7B5F" w:rsidRPr="00986C6E">
        <w:rPr>
          <w:lang w:val="sr-Cyrl-RS"/>
        </w:rPr>
        <w:t xml:space="preserve">у Крагујевцу </w:t>
      </w:r>
      <w:r w:rsidR="006A7067" w:rsidRPr="00986C6E">
        <w:rPr>
          <w:lang w:val="sr-Cyrl-RS"/>
        </w:rPr>
        <w:t>у односу на 202</w:t>
      </w:r>
      <w:r>
        <w:rPr>
          <w:lang w:val="sr-Cyrl-RS"/>
        </w:rPr>
        <w:t>4</w:t>
      </w:r>
      <w:r w:rsidR="001B4A18" w:rsidRPr="00986C6E">
        <w:rPr>
          <w:lang w:val="sr-Cyrl-RS"/>
        </w:rPr>
        <w:t xml:space="preserve"> годину: закључно са </w:t>
      </w:r>
      <w:r w:rsidR="00F703F5">
        <w:rPr>
          <w:lang w:val="sr-Cyrl-RS"/>
        </w:rPr>
        <w:t>јануар</w:t>
      </w:r>
      <w:r w:rsidR="00177074" w:rsidRPr="00986C6E">
        <w:rPr>
          <w:lang w:val="sr-Cyrl-RS"/>
        </w:rPr>
        <w:t>ом</w:t>
      </w:r>
      <w:r w:rsidR="001B4A18" w:rsidRPr="00986C6E">
        <w:rPr>
          <w:lang w:val="sr-Cyrl-RS"/>
        </w:rPr>
        <w:t xml:space="preserve"> 202</w:t>
      </w:r>
      <w:r w:rsidR="00F703F5">
        <w:rPr>
          <w:lang w:val="sr-Cyrl-RS"/>
        </w:rPr>
        <w:t>5</w:t>
      </w:r>
      <w:r w:rsidR="001B4A18" w:rsidRPr="00986C6E">
        <w:rPr>
          <w:lang w:val="sr-Cyrl-RS"/>
        </w:rPr>
        <w:t xml:space="preserve">.године просечна нето зарада </w:t>
      </w:r>
      <w:r w:rsidR="005F3579" w:rsidRPr="00986C6E">
        <w:rPr>
          <w:lang w:val="sr-Cyrl-RS"/>
        </w:rPr>
        <w:t xml:space="preserve"> је </w:t>
      </w:r>
      <w:r w:rsidR="00F703F5">
        <w:rPr>
          <w:lang w:val="sr-Cyrl-RS"/>
        </w:rPr>
        <w:t>100</w:t>
      </w:r>
      <w:r w:rsidR="00B070E0">
        <w:rPr>
          <w:lang w:val="sr-Cyrl-RS"/>
        </w:rPr>
        <w:t>.</w:t>
      </w:r>
      <w:r w:rsidR="00F703F5">
        <w:rPr>
          <w:lang w:val="sr-Cyrl-RS"/>
        </w:rPr>
        <w:t>621</w:t>
      </w:r>
      <w:r w:rsidR="006A7067" w:rsidRPr="00986C6E">
        <w:rPr>
          <w:lang w:val="sr-Cyrl-RS"/>
        </w:rPr>
        <w:t>,00</w:t>
      </w:r>
      <w:r w:rsidR="001B4A18" w:rsidRPr="00986C6E">
        <w:rPr>
          <w:lang w:val="sr-Cyrl-RS"/>
        </w:rPr>
        <w:t xml:space="preserve"> динара. У односу на прос</w:t>
      </w:r>
      <w:r w:rsidR="00177074" w:rsidRPr="00986C6E">
        <w:rPr>
          <w:lang w:val="sr-Cyrl-RS"/>
        </w:rPr>
        <w:t>е</w:t>
      </w:r>
      <w:r w:rsidR="001B4A18" w:rsidRPr="00986C6E">
        <w:rPr>
          <w:lang w:val="sr-Cyrl-RS"/>
        </w:rPr>
        <w:t>чн</w:t>
      </w:r>
      <w:r w:rsidR="00177074" w:rsidRPr="00986C6E">
        <w:rPr>
          <w:lang w:val="sr-Cyrl-RS"/>
        </w:rPr>
        <w:t>у нето</w:t>
      </w:r>
      <w:r w:rsidR="001B4A18" w:rsidRPr="00986C6E">
        <w:rPr>
          <w:lang w:val="sr-Cyrl-RS"/>
        </w:rPr>
        <w:t xml:space="preserve"> зараду на нивоу Републике (</w:t>
      </w:r>
      <w:r>
        <w:rPr>
          <w:lang w:val="sr-Cyrl-RS"/>
        </w:rPr>
        <w:t>10</w:t>
      </w:r>
      <w:r w:rsidR="00F703F5">
        <w:rPr>
          <w:lang w:val="sr-Cyrl-RS"/>
        </w:rPr>
        <w:t>7</w:t>
      </w:r>
      <w:r>
        <w:rPr>
          <w:lang w:val="sr-Cyrl-RS"/>
        </w:rPr>
        <w:t>.</w:t>
      </w:r>
      <w:r w:rsidR="00F703F5">
        <w:rPr>
          <w:lang w:val="sr-Cyrl-RS"/>
        </w:rPr>
        <w:t>476</w:t>
      </w:r>
      <w:r w:rsidR="005F4EDA" w:rsidRPr="00986C6E">
        <w:rPr>
          <w:lang w:val="sr-Cyrl-RS"/>
        </w:rPr>
        <w:t>,00</w:t>
      </w:r>
      <w:r w:rsidR="00177074" w:rsidRPr="00986C6E">
        <w:rPr>
          <w:lang w:val="sr-Cyrl-RS"/>
        </w:rPr>
        <w:t xml:space="preserve"> динара</w:t>
      </w:r>
      <w:r w:rsidR="001B4A18" w:rsidRPr="00986C6E">
        <w:rPr>
          <w:lang w:val="sr-Cyrl-RS"/>
        </w:rPr>
        <w:t xml:space="preserve">), просечна </w:t>
      </w:r>
      <w:r w:rsidR="00177074" w:rsidRPr="00986C6E">
        <w:rPr>
          <w:lang w:val="sr-Cyrl-RS"/>
        </w:rPr>
        <w:t xml:space="preserve">нето </w:t>
      </w:r>
      <w:r w:rsidR="001B4A18" w:rsidRPr="00986C6E">
        <w:rPr>
          <w:lang w:val="sr-Cyrl-RS"/>
        </w:rPr>
        <w:t xml:space="preserve">зарада Крагујевца нижа је за </w:t>
      </w:r>
      <w:r w:rsidR="00813772">
        <w:rPr>
          <w:lang w:val="sr-Cyrl-RS"/>
        </w:rPr>
        <w:t>6</w:t>
      </w:r>
      <w:r>
        <w:rPr>
          <w:lang w:val="sr-Cyrl-RS"/>
        </w:rPr>
        <w:t>.</w:t>
      </w:r>
      <w:r w:rsidR="00813772">
        <w:rPr>
          <w:lang w:val="sr-Cyrl-RS"/>
        </w:rPr>
        <w:t>855</w:t>
      </w:r>
      <w:r w:rsidR="006A7067" w:rsidRPr="00986C6E">
        <w:rPr>
          <w:lang w:val="sr-Cyrl-RS"/>
        </w:rPr>
        <w:t>,00</w:t>
      </w:r>
      <w:r w:rsidR="001B4A18" w:rsidRPr="00986C6E">
        <w:rPr>
          <w:lang w:val="sr-Cyrl-RS"/>
        </w:rPr>
        <w:t xml:space="preserve"> динара</w:t>
      </w:r>
      <w:r w:rsidR="00177074" w:rsidRPr="00986C6E">
        <w:rPr>
          <w:lang w:val="sr-Cyrl-RS"/>
        </w:rPr>
        <w:t>. Просечна нето зарада за Београд</w:t>
      </w:r>
      <w:r w:rsidR="001B4A18" w:rsidRPr="00986C6E">
        <w:rPr>
          <w:lang w:val="sr-Cyrl-RS"/>
        </w:rPr>
        <w:t xml:space="preserve"> </w:t>
      </w:r>
      <w:r w:rsidR="00177074" w:rsidRPr="00986C6E">
        <w:rPr>
          <w:lang w:val="sr-Cyrl-RS"/>
        </w:rPr>
        <w:t xml:space="preserve">у </w:t>
      </w:r>
      <w:r w:rsidR="00813772">
        <w:rPr>
          <w:lang w:val="sr-Cyrl-RS"/>
        </w:rPr>
        <w:t>јануар</w:t>
      </w:r>
      <w:r w:rsidR="00177074" w:rsidRPr="00986C6E">
        <w:rPr>
          <w:lang w:val="sr-Cyrl-RS"/>
        </w:rPr>
        <w:t xml:space="preserve">у месецу износила је </w:t>
      </w:r>
      <w:r w:rsidR="00BD54B1">
        <w:rPr>
          <w:lang w:val="sr-Cyrl-RS"/>
        </w:rPr>
        <w:t>1</w:t>
      </w:r>
      <w:r w:rsidR="00813772">
        <w:rPr>
          <w:lang w:val="sr-Cyrl-RS"/>
        </w:rPr>
        <w:t>33</w:t>
      </w:r>
      <w:r w:rsidR="00BD54B1">
        <w:rPr>
          <w:lang w:val="sr-Cyrl-RS"/>
        </w:rPr>
        <w:t>.6</w:t>
      </w:r>
      <w:r w:rsidR="00813772">
        <w:rPr>
          <w:lang w:val="sr-Cyrl-RS"/>
        </w:rPr>
        <w:t>96</w:t>
      </w:r>
      <w:r w:rsidR="002E7C9B" w:rsidRPr="00986C6E">
        <w:rPr>
          <w:lang w:val="sr-Cyrl-RS"/>
        </w:rPr>
        <w:t>,00</w:t>
      </w:r>
      <w:r w:rsidR="00177074" w:rsidRPr="00986C6E">
        <w:rPr>
          <w:lang w:val="sr-Cyrl-RS"/>
        </w:rPr>
        <w:t xml:space="preserve"> динар, што је </w:t>
      </w:r>
      <w:r w:rsidR="00BD54B1">
        <w:rPr>
          <w:lang w:val="sr-Cyrl-RS"/>
        </w:rPr>
        <w:t>2</w:t>
      </w:r>
      <w:r w:rsidR="00813772">
        <w:rPr>
          <w:lang w:val="sr-Cyrl-RS"/>
        </w:rPr>
        <w:t>6</w:t>
      </w:r>
      <w:r w:rsidR="003C235F">
        <w:rPr>
          <w:lang w:val="sr-Cyrl-RS"/>
        </w:rPr>
        <w:t>.</w:t>
      </w:r>
      <w:r w:rsidR="00813772">
        <w:rPr>
          <w:lang w:val="sr-Cyrl-RS"/>
        </w:rPr>
        <w:t>220</w:t>
      </w:r>
      <w:r w:rsidR="003C235F">
        <w:rPr>
          <w:lang w:val="sr-Cyrl-RS"/>
        </w:rPr>
        <w:t>,00</w:t>
      </w:r>
      <w:r w:rsidR="00177074" w:rsidRPr="00986C6E">
        <w:rPr>
          <w:lang w:val="sr-Cyrl-RS"/>
        </w:rPr>
        <w:t xml:space="preserve"> динара </w:t>
      </w:r>
      <w:r w:rsidR="00F65663" w:rsidRPr="00986C6E">
        <w:rPr>
          <w:lang w:val="sr-Cyrl-RS"/>
        </w:rPr>
        <w:t>више</w:t>
      </w:r>
      <w:r w:rsidR="00177074" w:rsidRPr="00986C6E">
        <w:rPr>
          <w:lang w:val="sr-Cyrl-RS"/>
        </w:rPr>
        <w:t xml:space="preserve"> у односу на нето зараду у Крагујевцу.</w:t>
      </w:r>
      <w:r w:rsidR="001B4A18" w:rsidRPr="00986C6E">
        <w:rPr>
          <w:lang w:val="sr-Cyrl-RS"/>
        </w:rPr>
        <w:t xml:space="preserve"> </w:t>
      </w:r>
      <w:r w:rsidR="00813772">
        <w:rPr>
          <w:rStyle w:val="FootnoteReference"/>
          <w:lang w:val="sr-Cyrl-RS"/>
        </w:rPr>
        <w:footnoteReference w:id="11"/>
      </w:r>
    </w:p>
    <w:p w:rsidR="00E97A4F" w:rsidRPr="00986C6E" w:rsidRDefault="00E97A4F" w:rsidP="00AE0E67">
      <w:pPr>
        <w:numPr>
          <w:ilvl w:val="0"/>
          <w:numId w:val="20"/>
        </w:numPr>
        <w:autoSpaceDE w:val="0"/>
        <w:autoSpaceDN w:val="0"/>
        <w:adjustRightInd w:val="0"/>
        <w:spacing w:before="100" w:beforeAutospacing="1" w:after="100" w:afterAutospacing="1"/>
        <w:ind w:left="0" w:hanging="218"/>
        <w:jc w:val="both"/>
        <w:rPr>
          <w:lang w:val="sr-Cyrl-RS"/>
        </w:rPr>
      </w:pPr>
      <w:r w:rsidRPr="00986C6E">
        <w:rPr>
          <w:lang w:val="sr-Cyrl-RS"/>
        </w:rPr>
        <w:t>ОСТАЛЕ КАРАКТЕРИСТИКЕ ГРАДА</w:t>
      </w:r>
    </w:p>
    <w:p w:rsidR="00984449" w:rsidRPr="00986C6E" w:rsidRDefault="00984449" w:rsidP="007B2FDA">
      <w:pPr>
        <w:jc w:val="both"/>
        <w:rPr>
          <w:lang w:val="sr-Cyrl-RS"/>
        </w:rPr>
      </w:pPr>
      <w:r w:rsidRPr="00986C6E">
        <w:t>На</w:t>
      </w:r>
      <w:r w:rsidRPr="00986C6E">
        <w:rPr>
          <w:lang w:val="sr-Cyrl-RS"/>
        </w:rPr>
        <w:t xml:space="preserve"> </w:t>
      </w:r>
      <w:r w:rsidRPr="00986C6E">
        <w:t>територији</w:t>
      </w:r>
      <w:r w:rsidRPr="00986C6E">
        <w:rPr>
          <w:lang w:val="sr-Cyrl-RS"/>
        </w:rPr>
        <w:t xml:space="preserve"> </w:t>
      </w:r>
      <w:r w:rsidRPr="00986C6E">
        <w:t>Града,</w:t>
      </w:r>
      <w:r w:rsidR="000361A2" w:rsidRPr="00986C6E">
        <w:rPr>
          <w:lang w:val="sr-Cyrl-RS"/>
        </w:rPr>
        <w:t xml:space="preserve"> поред Центра постоје следеће</w:t>
      </w:r>
      <w:r w:rsidRPr="00986C6E">
        <w:rPr>
          <w:lang w:val="sr-Cyrl-RS"/>
        </w:rPr>
        <w:t xml:space="preserve"> </w:t>
      </w:r>
      <w:r w:rsidRPr="00986C6E">
        <w:t>установ</w:t>
      </w:r>
      <w:r w:rsidR="000361A2" w:rsidRPr="00986C6E">
        <w:rPr>
          <w:lang w:val="sr-Cyrl-RS"/>
        </w:rPr>
        <w:t>е</w:t>
      </w:r>
      <w:r w:rsidRPr="00986C6E">
        <w:rPr>
          <w:lang w:val="sr-Cyrl-RS"/>
        </w:rPr>
        <w:t xml:space="preserve"> </w:t>
      </w:r>
      <w:r w:rsidRPr="00986C6E">
        <w:t>социјалне</w:t>
      </w:r>
      <w:r w:rsidRPr="00986C6E">
        <w:rPr>
          <w:lang w:val="sr-Cyrl-RS"/>
        </w:rPr>
        <w:t xml:space="preserve"> з</w:t>
      </w:r>
      <w:r w:rsidRPr="00986C6E">
        <w:t>аштите</w:t>
      </w:r>
      <w:r w:rsidRPr="00986C6E">
        <w:rPr>
          <w:lang w:val="sr-Cyrl-RS"/>
        </w:rPr>
        <w:t>: Центар за развој услуга социјалне заштите</w:t>
      </w:r>
      <w:r w:rsidR="000361A2" w:rsidRPr="00986C6E">
        <w:rPr>
          <w:lang w:val="sr-Cyrl-RS"/>
        </w:rPr>
        <w:t xml:space="preserve"> </w:t>
      </w:r>
      <w:r w:rsidRPr="00986C6E">
        <w:rPr>
          <w:lang w:val="sr-Cyrl-RS"/>
        </w:rPr>
        <w:t>"Кнегиња Љубица", Центар за усвојење и породични смештај, Завод за смештај одраслих лица</w:t>
      </w:r>
      <w:r w:rsidR="00ED40B9" w:rsidRPr="00986C6E">
        <w:rPr>
          <w:lang w:val="sr-Cyrl-RS"/>
        </w:rPr>
        <w:t xml:space="preserve"> </w:t>
      </w:r>
      <w:r w:rsidRPr="00986C6E">
        <w:rPr>
          <w:lang w:val="sr-Cyrl-RS"/>
        </w:rPr>
        <w:t xml:space="preserve">"Мале Пчелице", Установа за смештај одраслих и остарелих лица. </w:t>
      </w:r>
    </w:p>
    <w:p w:rsidR="00984449" w:rsidRPr="00986C6E" w:rsidRDefault="00984449" w:rsidP="007B2FDA">
      <w:pPr>
        <w:jc w:val="both"/>
        <w:rPr>
          <w:lang w:val="sr-Cyrl-RS"/>
        </w:rPr>
      </w:pPr>
      <w:proofErr w:type="gramStart"/>
      <w:r w:rsidRPr="00986C6E">
        <w:t>За</w:t>
      </w:r>
      <w:r w:rsidRPr="00986C6E">
        <w:rPr>
          <w:lang w:val="sr-Cyrl-RS"/>
        </w:rPr>
        <w:t xml:space="preserve"> </w:t>
      </w:r>
      <w:r w:rsidRPr="00986C6E">
        <w:t>рад</w:t>
      </w:r>
      <w:r w:rsidRPr="00986C6E">
        <w:rPr>
          <w:lang w:val="sr-Cyrl-RS"/>
        </w:rPr>
        <w:t xml:space="preserve"> </w:t>
      </w:r>
      <w:r w:rsidRPr="00986C6E">
        <w:t xml:space="preserve">Центра, </w:t>
      </w:r>
      <w:r w:rsidRPr="00986C6E">
        <w:rPr>
          <w:lang w:val="sr-Cyrl-RS"/>
        </w:rPr>
        <w:t xml:space="preserve">присуство </w:t>
      </w:r>
      <w:r w:rsidRPr="00986C6E">
        <w:t>осталих</w:t>
      </w:r>
      <w:r w:rsidRPr="00986C6E">
        <w:rPr>
          <w:lang w:val="sr-Cyrl-RS"/>
        </w:rPr>
        <w:t xml:space="preserve"> </w:t>
      </w:r>
      <w:r w:rsidRPr="00986C6E">
        <w:t>установа</w:t>
      </w:r>
      <w:r w:rsidRPr="00986C6E">
        <w:rPr>
          <w:lang w:val="sr-Cyrl-RS"/>
        </w:rPr>
        <w:t xml:space="preserve"> </w:t>
      </w:r>
      <w:r w:rsidRPr="00986C6E">
        <w:t>и</w:t>
      </w:r>
      <w:r w:rsidRPr="00986C6E">
        <w:rPr>
          <w:lang w:val="sr-Cyrl-RS"/>
        </w:rPr>
        <w:t xml:space="preserve"> </w:t>
      </w:r>
      <w:r w:rsidRPr="00986C6E">
        <w:t>служби</w:t>
      </w:r>
      <w:r w:rsidRPr="00986C6E">
        <w:rPr>
          <w:lang w:val="sr-Cyrl-RS"/>
        </w:rPr>
        <w:t xml:space="preserve"> </w:t>
      </w:r>
      <w:r w:rsidRPr="00986C6E">
        <w:t>социјалне</w:t>
      </w:r>
      <w:r w:rsidRPr="00986C6E">
        <w:rPr>
          <w:lang w:val="sr-Cyrl-RS"/>
        </w:rPr>
        <w:t xml:space="preserve"> </w:t>
      </w:r>
      <w:r w:rsidRPr="00986C6E">
        <w:t>заштите</w:t>
      </w:r>
      <w:r w:rsidRPr="00986C6E">
        <w:rPr>
          <w:lang w:val="sr-Cyrl-RS"/>
        </w:rPr>
        <w:t xml:space="preserve"> </w:t>
      </w:r>
      <w:r w:rsidRPr="00986C6E">
        <w:t>има</w:t>
      </w:r>
      <w:r w:rsidRPr="00986C6E">
        <w:rPr>
          <w:lang w:val="sr-Cyrl-RS"/>
        </w:rPr>
        <w:t xml:space="preserve"> в</w:t>
      </w:r>
      <w:r w:rsidRPr="00986C6E">
        <w:t>ишеструки</w:t>
      </w:r>
      <w:r w:rsidRPr="00986C6E">
        <w:rPr>
          <w:lang w:val="sr-Cyrl-RS"/>
        </w:rPr>
        <w:t xml:space="preserve"> </w:t>
      </w:r>
      <w:r w:rsidRPr="00986C6E">
        <w:t>значај</w:t>
      </w:r>
      <w:r w:rsidRPr="00986C6E">
        <w:rPr>
          <w:lang w:val="sr-Cyrl-RS"/>
        </w:rPr>
        <w:t xml:space="preserve">, јер се </w:t>
      </w:r>
      <w:r w:rsidRPr="00986C6E">
        <w:t>непосредније</w:t>
      </w:r>
      <w:r w:rsidRPr="00986C6E">
        <w:rPr>
          <w:lang w:val="sr-Cyrl-RS"/>
        </w:rPr>
        <w:t xml:space="preserve"> и </w:t>
      </w:r>
      <w:r w:rsidRPr="00986C6E">
        <w:t>лакше</w:t>
      </w:r>
      <w:r w:rsidRPr="00986C6E">
        <w:rPr>
          <w:lang w:val="sr-Cyrl-RS"/>
        </w:rPr>
        <w:t xml:space="preserve"> </w:t>
      </w:r>
      <w:r w:rsidRPr="00986C6E">
        <w:t>организује</w:t>
      </w:r>
      <w:r w:rsidRPr="00986C6E">
        <w:rPr>
          <w:lang w:val="sr-Cyrl-RS"/>
        </w:rPr>
        <w:t xml:space="preserve"> социјална заштита угрожених корисника.</w:t>
      </w:r>
      <w:proofErr w:type="gramEnd"/>
      <w:r w:rsidRPr="00986C6E">
        <w:rPr>
          <w:lang w:val="sr-Cyrl-RS"/>
        </w:rPr>
        <w:t xml:space="preserve"> Осим тога, </w:t>
      </w:r>
      <w:r w:rsidRPr="00986C6E">
        <w:t>установе</w:t>
      </w:r>
      <w:r w:rsidRPr="00986C6E">
        <w:rPr>
          <w:lang w:val="sr-Cyrl-RS"/>
        </w:rPr>
        <w:t xml:space="preserve"> </w:t>
      </w:r>
      <w:r w:rsidRPr="00986C6E">
        <w:t>социјалне</w:t>
      </w:r>
      <w:r w:rsidRPr="00986C6E">
        <w:rPr>
          <w:lang w:val="sr-Cyrl-RS"/>
        </w:rPr>
        <w:t xml:space="preserve"> </w:t>
      </w:r>
      <w:r w:rsidRPr="00986C6E">
        <w:t>заштите</w:t>
      </w:r>
      <w:r w:rsidRPr="00986C6E">
        <w:rPr>
          <w:lang w:val="sr-Cyrl-RS"/>
        </w:rPr>
        <w:t xml:space="preserve"> </w:t>
      </w:r>
      <w:r w:rsidRPr="00986C6E">
        <w:t>су</w:t>
      </w:r>
      <w:r w:rsidRPr="00986C6E">
        <w:rPr>
          <w:lang w:val="sr-Cyrl-RS"/>
        </w:rPr>
        <w:t xml:space="preserve"> </w:t>
      </w:r>
      <w:r w:rsidRPr="00986C6E">
        <w:t>носиоци</w:t>
      </w:r>
      <w:r w:rsidRPr="00986C6E">
        <w:rPr>
          <w:lang w:val="sr-Cyrl-RS"/>
        </w:rPr>
        <w:t xml:space="preserve"> и </w:t>
      </w:r>
      <w:r w:rsidRPr="00986C6E">
        <w:t>отворених</w:t>
      </w:r>
      <w:r w:rsidRPr="00986C6E">
        <w:rPr>
          <w:lang w:val="sr-Cyrl-RS"/>
        </w:rPr>
        <w:t xml:space="preserve"> </w:t>
      </w:r>
      <w:r w:rsidRPr="00986C6E">
        <w:t>облика</w:t>
      </w:r>
      <w:r w:rsidRPr="00986C6E">
        <w:rPr>
          <w:lang w:val="sr-Cyrl-RS"/>
        </w:rPr>
        <w:t xml:space="preserve"> з</w:t>
      </w:r>
      <w:r w:rsidRPr="00986C6E">
        <w:t>аштите</w:t>
      </w:r>
      <w:r w:rsidRPr="00986C6E">
        <w:rPr>
          <w:lang w:val="sr-Cyrl-RS"/>
        </w:rPr>
        <w:t xml:space="preserve"> </w:t>
      </w:r>
      <w:r w:rsidRPr="00986C6E">
        <w:t>и</w:t>
      </w:r>
      <w:r w:rsidRPr="00986C6E">
        <w:rPr>
          <w:lang w:val="sr-Cyrl-RS"/>
        </w:rPr>
        <w:t xml:space="preserve"> </w:t>
      </w:r>
      <w:r w:rsidRPr="00986C6E">
        <w:t>разних</w:t>
      </w:r>
      <w:r w:rsidRPr="00986C6E">
        <w:rPr>
          <w:lang w:val="sr-Cyrl-RS"/>
        </w:rPr>
        <w:t xml:space="preserve"> </w:t>
      </w:r>
      <w:r w:rsidRPr="00986C6E">
        <w:t>активности</w:t>
      </w:r>
      <w:r w:rsidRPr="00986C6E">
        <w:rPr>
          <w:lang w:val="sr-Cyrl-RS"/>
        </w:rPr>
        <w:t xml:space="preserve"> </w:t>
      </w:r>
      <w:r w:rsidRPr="00986C6E">
        <w:t>које</w:t>
      </w:r>
      <w:r w:rsidRPr="00986C6E">
        <w:rPr>
          <w:lang w:val="sr-Cyrl-RS"/>
        </w:rPr>
        <w:t xml:space="preserve"> </w:t>
      </w:r>
      <w:r w:rsidRPr="00986C6E">
        <w:t>дају</w:t>
      </w:r>
      <w:r w:rsidRPr="00986C6E">
        <w:rPr>
          <w:lang w:val="sr-Cyrl-RS"/>
        </w:rPr>
        <w:t xml:space="preserve"> </w:t>
      </w:r>
      <w:r w:rsidRPr="00986C6E">
        <w:t>посебан</w:t>
      </w:r>
      <w:r w:rsidRPr="00986C6E">
        <w:rPr>
          <w:lang w:val="sr-Cyrl-RS"/>
        </w:rPr>
        <w:t xml:space="preserve"> </w:t>
      </w:r>
      <w:r w:rsidRPr="00986C6E">
        <w:t>квалитет</w:t>
      </w:r>
      <w:r w:rsidRPr="00986C6E">
        <w:rPr>
          <w:lang w:val="sr-Cyrl-RS"/>
        </w:rPr>
        <w:t xml:space="preserve"> </w:t>
      </w:r>
      <w:r w:rsidRPr="00986C6E">
        <w:t>остваривању</w:t>
      </w:r>
      <w:r w:rsidRPr="00986C6E">
        <w:rPr>
          <w:lang w:val="sr-Cyrl-RS"/>
        </w:rPr>
        <w:t xml:space="preserve"> </w:t>
      </w:r>
      <w:r w:rsidRPr="00986C6E">
        <w:t>социјалне</w:t>
      </w:r>
      <w:r w:rsidRPr="00986C6E">
        <w:rPr>
          <w:lang w:val="sr-Cyrl-RS"/>
        </w:rPr>
        <w:t xml:space="preserve"> </w:t>
      </w:r>
      <w:r w:rsidRPr="00986C6E">
        <w:t>заштите</w:t>
      </w:r>
      <w:r w:rsidRPr="00986C6E">
        <w:rPr>
          <w:lang w:val="sr-Cyrl-RS"/>
        </w:rPr>
        <w:t xml:space="preserve"> </w:t>
      </w:r>
      <w:r w:rsidRPr="00986C6E">
        <w:t>на</w:t>
      </w:r>
      <w:r w:rsidRPr="00986C6E">
        <w:rPr>
          <w:lang w:val="sr-Cyrl-RS"/>
        </w:rPr>
        <w:t xml:space="preserve"> </w:t>
      </w:r>
      <w:r w:rsidRPr="00986C6E">
        <w:t>територији</w:t>
      </w:r>
      <w:r w:rsidRPr="00986C6E">
        <w:rPr>
          <w:lang w:val="sr-Cyrl-RS"/>
        </w:rPr>
        <w:t xml:space="preserve"> града Крагујевца.</w:t>
      </w:r>
    </w:p>
    <w:p w:rsidR="00984449" w:rsidRPr="00986C6E" w:rsidRDefault="00984449" w:rsidP="007B2FDA">
      <w:pPr>
        <w:suppressAutoHyphens/>
        <w:jc w:val="both"/>
        <w:rPr>
          <w:lang w:val="sr-Cyrl-RS"/>
        </w:rPr>
      </w:pPr>
      <w:r w:rsidRPr="00986C6E">
        <w:t>Броју</w:t>
      </w:r>
      <w:r w:rsidRPr="00986C6E">
        <w:rPr>
          <w:lang w:val="sr-Cyrl-RS"/>
        </w:rPr>
        <w:t xml:space="preserve"> </w:t>
      </w:r>
      <w:r w:rsidRPr="00986C6E">
        <w:t>и</w:t>
      </w:r>
      <w:r w:rsidRPr="00986C6E">
        <w:rPr>
          <w:lang w:val="sr-Cyrl-RS"/>
        </w:rPr>
        <w:t xml:space="preserve"> </w:t>
      </w:r>
      <w:r w:rsidRPr="00986C6E">
        <w:t>квалитету</w:t>
      </w:r>
      <w:r w:rsidRPr="00986C6E">
        <w:rPr>
          <w:lang w:val="sr-Cyrl-RS"/>
        </w:rPr>
        <w:t xml:space="preserve">  </w:t>
      </w:r>
      <w:r w:rsidRPr="00986C6E">
        <w:t>услуга</w:t>
      </w:r>
      <w:r w:rsidRPr="00986C6E">
        <w:rPr>
          <w:lang w:val="sr-Cyrl-RS"/>
        </w:rPr>
        <w:t xml:space="preserve"> </w:t>
      </w:r>
      <w:r w:rsidRPr="00986C6E">
        <w:t>социјалне</w:t>
      </w:r>
      <w:r w:rsidRPr="00986C6E">
        <w:rPr>
          <w:lang w:val="sr-Cyrl-RS"/>
        </w:rPr>
        <w:t xml:space="preserve"> </w:t>
      </w:r>
      <w:r w:rsidRPr="00986C6E">
        <w:t>заштите</w:t>
      </w:r>
      <w:r w:rsidRPr="00986C6E">
        <w:rPr>
          <w:lang w:val="sr-Cyrl-RS"/>
        </w:rPr>
        <w:t xml:space="preserve"> </w:t>
      </w:r>
      <w:r w:rsidRPr="00986C6E">
        <w:t>доприносе</w:t>
      </w:r>
      <w:r w:rsidRPr="00986C6E">
        <w:rPr>
          <w:lang w:val="sr-Cyrl-RS"/>
        </w:rPr>
        <w:t xml:space="preserve"> </w:t>
      </w:r>
      <w:r w:rsidRPr="00986C6E">
        <w:t>и</w:t>
      </w:r>
      <w:r w:rsidRPr="00986C6E">
        <w:rPr>
          <w:lang w:val="sr-Cyrl-RS"/>
        </w:rPr>
        <w:t xml:space="preserve"> </w:t>
      </w:r>
      <w:r w:rsidRPr="00986C6E">
        <w:t>друштвено</w:t>
      </w:r>
      <w:r w:rsidRPr="00986C6E">
        <w:rPr>
          <w:lang w:val="sr-Cyrl-RS"/>
        </w:rPr>
        <w:t xml:space="preserve"> </w:t>
      </w:r>
      <w:r w:rsidRPr="00986C6E">
        <w:t>хуманитарне</w:t>
      </w:r>
      <w:r w:rsidRPr="00986C6E">
        <w:rPr>
          <w:lang w:val="sr-Cyrl-RS"/>
        </w:rPr>
        <w:t xml:space="preserve"> </w:t>
      </w:r>
      <w:r w:rsidRPr="00986C6E">
        <w:t>организације</w:t>
      </w:r>
      <w:r w:rsidRPr="00986C6E">
        <w:rPr>
          <w:lang w:val="sr-Cyrl-RS"/>
        </w:rPr>
        <w:t xml:space="preserve"> и невладине организације </w:t>
      </w:r>
      <w:r w:rsidRPr="00986C6E">
        <w:t>које</w:t>
      </w:r>
      <w:r w:rsidRPr="00986C6E">
        <w:rPr>
          <w:lang w:val="sr-Cyrl-RS"/>
        </w:rPr>
        <w:t xml:space="preserve"> </w:t>
      </w:r>
      <w:r w:rsidRPr="00986C6E">
        <w:t>делују</w:t>
      </w:r>
      <w:r w:rsidRPr="00986C6E">
        <w:rPr>
          <w:lang w:val="sr-Cyrl-RS"/>
        </w:rPr>
        <w:t xml:space="preserve"> </w:t>
      </w:r>
      <w:r w:rsidRPr="00986C6E">
        <w:t>на</w:t>
      </w:r>
      <w:r w:rsidRPr="00986C6E">
        <w:rPr>
          <w:lang w:val="sr-Cyrl-RS"/>
        </w:rPr>
        <w:t xml:space="preserve"> </w:t>
      </w:r>
      <w:r w:rsidRPr="00986C6E">
        <w:t>овој</w:t>
      </w:r>
      <w:r w:rsidR="000361A2" w:rsidRPr="00986C6E">
        <w:rPr>
          <w:lang w:val="sr-Cyrl-RS"/>
        </w:rPr>
        <w:t xml:space="preserve"> </w:t>
      </w:r>
      <w:r w:rsidRPr="00986C6E">
        <w:t>територији</w:t>
      </w:r>
      <w:r w:rsidR="004F700C">
        <w:rPr>
          <w:lang w:val="sr-Cyrl-RS"/>
        </w:rPr>
        <w:t xml:space="preserve"> </w:t>
      </w:r>
      <w:r w:rsidRPr="00986C6E">
        <w:rPr>
          <w:lang w:val="sr-Cyrl-RS"/>
        </w:rPr>
        <w:t xml:space="preserve">( Црвени крст, </w:t>
      </w:r>
      <w:r w:rsidR="00AE0112" w:rsidRPr="00986C6E">
        <w:rPr>
          <w:lang w:val="sr-Cyrl-RS"/>
        </w:rPr>
        <w:t>Добротфорни фонд српске православне цркве"</w:t>
      </w:r>
      <w:r w:rsidRPr="00986C6E">
        <w:rPr>
          <w:lang w:val="sr-Cyrl-RS"/>
        </w:rPr>
        <w:t>Човекољубље</w:t>
      </w:r>
      <w:r w:rsidR="00AE0112" w:rsidRPr="00986C6E">
        <w:rPr>
          <w:lang w:val="sr-Cyrl-RS"/>
        </w:rPr>
        <w:t>"</w:t>
      </w:r>
      <w:r w:rsidRPr="00986C6E">
        <w:rPr>
          <w:lang w:val="sr-Cyrl-RS"/>
        </w:rPr>
        <w:t>,</w:t>
      </w:r>
      <w:r w:rsidRPr="00986C6E">
        <w:t xml:space="preserve"> </w:t>
      </w:r>
      <w:r w:rsidRPr="00986C6E">
        <w:rPr>
          <w:lang w:val="sr-Cyrl-RS"/>
        </w:rPr>
        <w:t>Коло српских сестара</w:t>
      </w:r>
      <w:r w:rsidR="000361A2" w:rsidRPr="00986C6E">
        <w:rPr>
          <w:lang w:val="sr-Cyrl-RS"/>
        </w:rPr>
        <w:t xml:space="preserve">, </w:t>
      </w:r>
      <w:r w:rsidR="00AE0112" w:rsidRPr="00986C6E">
        <w:rPr>
          <w:lang w:val="sr-Cyrl-RS"/>
        </w:rPr>
        <w:t>"</w:t>
      </w:r>
      <w:r w:rsidR="000361A2" w:rsidRPr="00986C6E">
        <w:rPr>
          <w:lang w:val="sr-Cyrl-RS"/>
        </w:rPr>
        <w:t>Оаза сигурности</w:t>
      </w:r>
      <w:r w:rsidR="00AE0112" w:rsidRPr="00986C6E">
        <w:rPr>
          <w:lang w:val="sr-Cyrl-RS"/>
        </w:rPr>
        <w:t>",</w:t>
      </w:r>
      <w:r w:rsidR="00494D59" w:rsidRPr="00986C6E">
        <w:rPr>
          <w:lang w:val="sr-Cyrl-RS"/>
        </w:rPr>
        <w:t xml:space="preserve"> </w:t>
      </w:r>
      <w:r w:rsidR="00AE0112" w:rsidRPr="00986C6E">
        <w:rPr>
          <w:lang w:val="ru-RU"/>
        </w:rPr>
        <w:t>Центар за самостални живот особа са инвалидитетом Крагујевац</w:t>
      </w:r>
      <w:r w:rsidR="00C349AF">
        <w:rPr>
          <w:lang w:val="ru-RU"/>
        </w:rPr>
        <w:t>,</w:t>
      </w:r>
      <w:r w:rsidR="004F700C">
        <w:rPr>
          <w:lang w:val="ru-RU"/>
        </w:rPr>
        <w:t xml:space="preserve"> </w:t>
      </w:r>
      <w:r w:rsidR="00C349AF">
        <w:rPr>
          <w:lang w:val="ru-RU"/>
        </w:rPr>
        <w:t xml:space="preserve">Удружење особа са аутизмом </w:t>
      </w:r>
      <w:r w:rsidR="00AE0112" w:rsidRPr="00986C6E">
        <w:rPr>
          <w:lang w:val="ru-RU"/>
        </w:rPr>
        <w:t xml:space="preserve"> </w:t>
      </w:r>
      <w:r w:rsidR="00494D59" w:rsidRPr="00986C6E">
        <w:rPr>
          <w:lang w:val="sr-Cyrl-RS"/>
        </w:rPr>
        <w:t>и друге</w:t>
      </w:r>
      <w:r w:rsidR="000361A2" w:rsidRPr="00986C6E">
        <w:rPr>
          <w:lang w:val="sr-Cyrl-RS"/>
        </w:rPr>
        <w:t>)</w:t>
      </w:r>
      <w:r w:rsidRPr="00986C6E">
        <w:rPr>
          <w:lang w:val="sr-Cyrl-RS"/>
        </w:rPr>
        <w:t>.</w:t>
      </w:r>
      <w:r w:rsidR="00AE0112" w:rsidRPr="00986C6E">
        <w:rPr>
          <w:lang w:val="ru-RU"/>
        </w:rPr>
        <w:t xml:space="preserve"> На територији </w:t>
      </w:r>
      <w:r w:rsidR="00AE0112" w:rsidRPr="00986C6E">
        <w:rPr>
          <w:lang w:val="sr-Cyrl-RS"/>
        </w:rPr>
        <w:t>Г</w:t>
      </w:r>
      <w:r w:rsidR="00AE0112" w:rsidRPr="00986C6E">
        <w:rPr>
          <w:lang w:val="ru-RU"/>
        </w:rPr>
        <w:t>рада</w:t>
      </w:r>
      <w:r w:rsidR="00AE0112" w:rsidRPr="00986C6E">
        <w:rPr>
          <w:lang w:val="sr-Cyrl-RS"/>
        </w:rPr>
        <w:t xml:space="preserve"> постоје ромске организације/удружења (</w:t>
      </w:r>
      <w:r w:rsidR="00AE0112" w:rsidRPr="00986C6E">
        <w:rPr>
          <w:bCs/>
          <w:lang w:val="sr-Cyrl-RS"/>
        </w:rPr>
        <w:t>Образовно културна заједница "Романипен, Удружење Ромско-српског пријатељства "Стабло, Ромски информативни центар,</w:t>
      </w:r>
      <w:r w:rsidR="00AE0112" w:rsidRPr="00986C6E">
        <w:rPr>
          <w:bCs/>
          <w:lang w:val="sr-Cyrl-CS"/>
        </w:rPr>
        <w:t xml:space="preserve"> </w:t>
      </w:r>
      <w:r w:rsidR="00AE0112" w:rsidRPr="00986C6E">
        <w:rPr>
          <w:bCs/>
          <w:lang w:val="sr-Cyrl-RS"/>
        </w:rPr>
        <w:t>Ромско –</w:t>
      </w:r>
      <w:r w:rsidR="00AE0112" w:rsidRPr="00986C6E">
        <w:rPr>
          <w:bCs/>
          <w:lang w:val="sr-Cyrl-CS"/>
        </w:rPr>
        <w:t xml:space="preserve"> </w:t>
      </w:r>
      <w:r w:rsidR="00AE0112" w:rsidRPr="00986C6E">
        <w:rPr>
          <w:bCs/>
          <w:lang w:val="sr-Cyrl-RS"/>
        </w:rPr>
        <w:t>културно просветни центар, Рома</w:t>
      </w:r>
      <w:r w:rsidR="004F700C">
        <w:rPr>
          <w:bCs/>
          <w:lang w:val="sr-Cyrl-RS"/>
        </w:rPr>
        <w:t xml:space="preserve"> </w:t>
      </w:r>
      <w:r w:rsidR="00AE0112" w:rsidRPr="00986C6E">
        <w:rPr>
          <w:bCs/>
          <w:lang w:val="sr-Cyrl-RS"/>
        </w:rPr>
        <w:t>центар, Пуранором, Интерактивни-глобал центар</w:t>
      </w:r>
      <w:r w:rsidR="005F4EDA" w:rsidRPr="00986C6E">
        <w:rPr>
          <w:bCs/>
          <w:lang w:val="sr-Cyrl-RS"/>
        </w:rPr>
        <w:t>)</w:t>
      </w:r>
      <w:r w:rsidR="00AE0112" w:rsidRPr="00986C6E">
        <w:rPr>
          <w:bCs/>
          <w:lang w:val="sr-Cyrl-RS"/>
        </w:rPr>
        <w:t xml:space="preserve">, </w:t>
      </w:r>
      <w:r w:rsidR="00AE0112" w:rsidRPr="00986C6E">
        <w:rPr>
          <w:lang w:val="sr-Cyrl-RS"/>
        </w:rPr>
        <w:t>које својим активностима доприносе већем степену социјалне заштите својих суграђана.</w:t>
      </w:r>
    </w:p>
    <w:p w:rsidR="00CC4239" w:rsidRPr="00986C6E" w:rsidRDefault="00CC4239" w:rsidP="007B2FDA">
      <w:pPr>
        <w:tabs>
          <w:tab w:val="right" w:pos="9000"/>
        </w:tabs>
        <w:jc w:val="both"/>
        <w:rPr>
          <w:b/>
          <w:lang w:val="sr-Cyrl-RS"/>
        </w:rPr>
      </w:pPr>
    </w:p>
    <w:p w:rsidR="008D5419" w:rsidRPr="00986C6E" w:rsidRDefault="008A62C0" w:rsidP="007B2FDA">
      <w:pPr>
        <w:tabs>
          <w:tab w:val="right" w:pos="9000"/>
        </w:tabs>
        <w:jc w:val="both"/>
        <w:rPr>
          <w:b/>
          <w:lang w:val="sr-Cyrl-RS"/>
        </w:rPr>
      </w:pPr>
      <w:r w:rsidRPr="00986C6E">
        <w:rPr>
          <w:b/>
          <w:lang w:val="sr-Latn-RS"/>
        </w:rPr>
        <w:t>II</w:t>
      </w:r>
      <w:r w:rsidR="008D5419" w:rsidRPr="00986C6E">
        <w:rPr>
          <w:b/>
          <w:lang w:val="sr-Cyrl-RS"/>
        </w:rPr>
        <w:t>.</w:t>
      </w:r>
      <w:r w:rsidRPr="00986C6E">
        <w:rPr>
          <w:b/>
          <w:lang w:val="sr-Cyrl-RS"/>
        </w:rPr>
        <w:t xml:space="preserve"> </w:t>
      </w:r>
      <w:r w:rsidR="008D5419" w:rsidRPr="00986C6E">
        <w:rPr>
          <w:b/>
          <w:lang w:val="sr-Cyrl-RS"/>
        </w:rPr>
        <w:t>КАПАЦИТЕТИ ЦЕНТРА ЗА СОЦИЈАЛНИ РАД</w:t>
      </w:r>
    </w:p>
    <w:p w:rsidR="008D5419" w:rsidRPr="002A0967" w:rsidRDefault="008D5419" w:rsidP="007B2FDA">
      <w:pPr>
        <w:tabs>
          <w:tab w:val="right" w:pos="9000"/>
        </w:tabs>
        <w:ind w:left="360"/>
        <w:jc w:val="both"/>
        <w:rPr>
          <w:b/>
          <w:lang w:val="sr-Latn-RS"/>
        </w:rPr>
      </w:pPr>
    </w:p>
    <w:p w:rsidR="005F1511" w:rsidRPr="00986C6E" w:rsidRDefault="00530EA0" w:rsidP="007B2FDA">
      <w:pPr>
        <w:tabs>
          <w:tab w:val="right" w:pos="9000"/>
        </w:tabs>
        <w:jc w:val="both"/>
        <w:rPr>
          <w:b/>
          <w:u w:val="single"/>
          <w:lang w:val="sr-Cyrl-RS"/>
        </w:rPr>
      </w:pPr>
      <w:r w:rsidRPr="00986C6E">
        <w:rPr>
          <w:b/>
          <w:u w:val="single"/>
          <w:lang w:val="sr-Cyrl-RS"/>
        </w:rPr>
        <w:t>1.</w:t>
      </w:r>
      <w:r w:rsidR="006372B1" w:rsidRPr="00986C6E">
        <w:rPr>
          <w:b/>
          <w:u w:val="single"/>
          <w:lang w:val="sr-Cyrl-RS"/>
        </w:rPr>
        <w:t>Организација рада</w:t>
      </w:r>
    </w:p>
    <w:p w:rsidR="009A714C" w:rsidRPr="00986C6E" w:rsidRDefault="009A714C" w:rsidP="007B2FDA">
      <w:pPr>
        <w:tabs>
          <w:tab w:val="right" w:pos="9000"/>
        </w:tabs>
        <w:jc w:val="both"/>
        <w:rPr>
          <w:b/>
          <w:i/>
          <w:lang w:val="sr-Cyrl-RS"/>
        </w:rPr>
      </w:pPr>
    </w:p>
    <w:p w:rsidR="00987173" w:rsidRDefault="00987173" w:rsidP="007B2FDA">
      <w:pPr>
        <w:tabs>
          <w:tab w:val="right" w:pos="9000"/>
        </w:tabs>
        <w:jc w:val="both"/>
        <w:rPr>
          <w:lang w:val="sr-Cyrl-CS"/>
        </w:rPr>
      </w:pPr>
      <w:r w:rsidRPr="00986C6E">
        <w:rPr>
          <w:lang w:val="sr-Cyrl-RS"/>
        </w:rPr>
        <w:t xml:space="preserve">Организација рада у Центру успостављена је Правилником о организацији, нормативима и стандардима рада центара за социјални рад и Правилником о </w:t>
      </w:r>
      <w:r w:rsidRPr="00986C6E">
        <w:rPr>
          <w:lang w:val="sr-Cyrl-CS"/>
        </w:rPr>
        <w:t>унутрашњој организацији са описом послова и систематизацијом радних места, у оквиру  уну</w:t>
      </w:r>
      <w:r w:rsidR="00C748EE" w:rsidRPr="00986C6E">
        <w:rPr>
          <w:lang w:val="sr-Cyrl-CS"/>
        </w:rPr>
        <w:t>трашњих организационих јединица:</w:t>
      </w:r>
      <w:r w:rsidRPr="00986C6E">
        <w:rPr>
          <w:lang w:val="sr-Cyrl-CS"/>
        </w:rPr>
        <w:t xml:space="preserve"> </w:t>
      </w:r>
    </w:p>
    <w:p w:rsidR="00631AC8" w:rsidRPr="00986C6E" w:rsidRDefault="00631AC8" w:rsidP="007B2FDA">
      <w:pPr>
        <w:tabs>
          <w:tab w:val="right" w:pos="9000"/>
        </w:tabs>
        <w:jc w:val="both"/>
        <w:rPr>
          <w:lang w:val="sr-Cyrl-CS"/>
        </w:rPr>
      </w:pPr>
    </w:p>
    <w:p w:rsidR="005C7CEA" w:rsidRPr="00986C6E" w:rsidRDefault="005C7CEA" w:rsidP="007B2FDA">
      <w:pPr>
        <w:tabs>
          <w:tab w:val="right" w:pos="9000"/>
        </w:tabs>
        <w:jc w:val="both"/>
        <w:rPr>
          <w:b/>
          <w:lang w:val="sr-Cyrl-RS"/>
        </w:rPr>
      </w:pPr>
      <w:r w:rsidRPr="00986C6E">
        <w:rPr>
          <w:lang w:val="sr-Latn-RS"/>
        </w:rPr>
        <w:t>-</w:t>
      </w:r>
      <w:r w:rsidRPr="00986C6E">
        <w:rPr>
          <w:b/>
          <w:lang w:val="sr-Cyrl-RS"/>
        </w:rPr>
        <w:t>Служба за заштиту деце и младих</w:t>
      </w:r>
      <w:r w:rsidR="00CE3D96" w:rsidRPr="00986C6E">
        <w:rPr>
          <w:b/>
          <w:lang w:val="sr-Cyrl-RS"/>
        </w:rPr>
        <w:t>;</w:t>
      </w:r>
    </w:p>
    <w:p w:rsidR="005C7CEA" w:rsidRPr="00986C6E" w:rsidRDefault="005C7CEA" w:rsidP="007B2FDA">
      <w:pPr>
        <w:tabs>
          <w:tab w:val="right" w:pos="9000"/>
        </w:tabs>
        <w:jc w:val="both"/>
        <w:rPr>
          <w:b/>
          <w:lang w:val="sr-Cyrl-RS"/>
        </w:rPr>
      </w:pPr>
      <w:r w:rsidRPr="00986C6E">
        <w:rPr>
          <w:lang w:val="sr-Cyrl-RS"/>
        </w:rPr>
        <w:lastRenderedPageBreak/>
        <w:t>-</w:t>
      </w:r>
      <w:r w:rsidRPr="00986C6E">
        <w:rPr>
          <w:b/>
          <w:lang w:val="sr-Cyrl-RS"/>
        </w:rPr>
        <w:t>Служба за заштиту одраслих и старих</w:t>
      </w:r>
      <w:r w:rsidR="00CE3D96" w:rsidRPr="00986C6E">
        <w:rPr>
          <w:b/>
          <w:lang w:val="sr-Cyrl-RS"/>
        </w:rPr>
        <w:t>;</w:t>
      </w:r>
    </w:p>
    <w:p w:rsidR="004C140C" w:rsidRPr="00986C6E" w:rsidRDefault="005C7CEA" w:rsidP="007B2FDA">
      <w:pPr>
        <w:tabs>
          <w:tab w:val="right" w:pos="9000"/>
        </w:tabs>
        <w:jc w:val="both"/>
        <w:rPr>
          <w:lang w:val="sr-Cyrl-RS"/>
        </w:rPr>
      </w:pPr>
      <w:r w:rsidRPr="00986C6E">
        <w:rPr>
          <w:lang w:val="sr-Cyrl-RS"/>
        </w:rPr>
        <w:t>-</w:t>
      </w:r>
      <w:r w:rsidRPr="00986C6E">
        <w:rPr>
          <w:b/>
          <w:lang w:val="sr-Cyrl-RS"/>
        </w:rPr>
        <w:t>Служба за правне послове</w:t>
      </w:r>
      <w:r w:rsidR="00CE3D96" w:rsidRPr="00986C6E">
        <w:rPr>
          <w:b/>
          <w:lang w:val="sr-Cyrl-RS"/>
        </w:rPr>
        <w:t>, са пријемном канцеларијом и канцеларијом за материјална давања</w:t>
      </w:r>
      <w:r w:rsidR="004C140C" w:rsidRPr="00986C6E">
        <w:rPr>
          <w:lang w:val="sr-Cyrl-RS"/>
        </w:rPr>
        <w:t xml:space="preserve"> </w:t>
      </w:r>
      <w:r w:rsidR="00672F18" w:rsidRPr="00986C6E">
        <w:rPr>
          <w:lang w:val="sr-Latn-RS"/>
        </w:rPr>
        <w:t>;</w:t>
      </w:r>
    </w:p>
    <w:p w:rsidR="004C140C" w:rsidRPr="00986C6E" w:rsidRDefault="004C140C" w:rsidP="007B2FDA">
      <w:pPr>
        <w:tabs>
          <w:tab w:val="right" w:pos="9000"/>
        </w:tabs>
        <w:jc w:val="both"/>
        <w:rPr>
          <w:lang w:val="sr-Cyrl-RS"/>
        </w:rPr>
      </w:pPr>
      <w:r w:rsidRPr="00986C6E">
        <w:rPr>
          <w:lang w:val="sr-Cyrl-RS"/>
        </w:rPr>
        <w:t xml:space="preserve"> У оквиру Службе за правне послове, формиране су:</w:t>
      </w:r>
    </w:p>
    <w:p w:rsidR="004C140C" w:rsidRPr="00986C6E" w:rsidRDefault="007D3D31" w:rsidP="007B2FDA">
      <w:pPr>
        <w:tabs>
          <w:tab w:val="right" w:pos="9000"/>
        </w:tabs>
        <w:jc w:val="both"/>
        <w:rPr>
          <w:lang w:val="sr-Cyrl-RS"/>
        </w:rPr>
      </w:pPr>
      <w:r w:rsidRPr="00986C6E">
        <w:rPr>
          <w:lang w:val="sr-Latn-RS"/>
        </w:rPr>
        <w:t xml:space="preserve">  </w:t>
      </w:r>
      <w:r w:rsidR="00A93BFA" w:rsidRPr="00986C6E">
        <w:rPr>
          <w:lang w:val="sr-Cyrl-RS"/>
        </w:rPr>
        <w:t xml:space="preserve"> </w:t>
      </w:r>
      <w:r w:rsidRPr="00986C6E">
        <w:rPr>
          <w:lang w:val="sr-Latn-RS"/>
        </w:rPr>
        <w:t xml:space="preserve"> * </w:t>
      </w:r>
      <w:r w:rsidR="004C140C" w:rsidRPr="00986C6E">
        <w:rPr>
          <w:lang w:val="sr-Cyrl-RS"/>
        </w:rPr>
        <w:t>Канцеларија за материјална давања</w:t>
      </w:r>
      <w:r w:rsidR="00242266" w:rsidRPr="00986C6E">
        <w:rPr>
          <w:lang w:val="sr-Cyrl-RS"/>
        </w:rPr>
        <w:t>,</w:t>
      </w:r>
    </w:p>
    <w:p w:rsidR="005C7CEA" w:rsidRPr="00986C6E" w:rsidRDefault="007D3D31" w:rsidP="007B2FDA">
      <w:pPr>
        <w:tabs>
          <w:tab w:val="right" w:pos="9000"/>
        </w:tabs>
        <w:jc w:val="both"/>
        <w:rPr>
          <w:lang w:val="sr-Cyrl-RS"/>
        </w:rPr>
      </w:pPr>
      <w:r w:rsidRPr="00986C6E">
        <w:rPr>
          <w:lang w:val="sr-Latn-RS"/>
        </w:rPr>
        <w:t xml:space="preserve">    *</w:t>
      </w:r>
      <w:r w:rsidR="004C140C" w:rsidRPr="00986C6E">
        <w:rPr>
          <w:lang w:val="sr-Cyrl-RS"/>
        </w:rPr>
        <w:t xml:space="preserve"> Пријемна канцеларија</w:t>
      </w:r>
      <w:r w:rsidR="00242266" w:rsidRPr="00986C6E">
        <w:rPr>
          <w:lang w:val="sr-Cyrl-RS"/>
        </w:rPr>
        <w:t>;</w:t>
      </w:r>
    </w:p>
    <w:p w:rsidR="005C7CEA" w:rsidRPr="00986C6E" w:rsidRDefault="005C7CEA" w:rsidP="007B2FDA">
      <w:pPr>
        <w:tabs>
          <w:tab w:val="right" w:pos="9000"/>
        </w:tabs>
        <w:jc w:val="both"/>
        <w:rPr>
          <w:b/>
          <w:lang w:val="sr-Cyrl-RS"/>
        </w:rPr>
      </w:pPr>
      <w:r w:rsidRPr="00986C6E">
        <w:rPr>
          <w:lang w:val="sr-Cyrl-RS"/>
        </w:rPr>
        <w:t xml:space="preserve">- </w:t>
      </w:r>
      <w:r w:rsidRPr="00986C6E">
        <w:rPr>
          <w:b/>
          <w:lang w:val="sr-Cyrl-RS"/>
        </w:rPr>
        <w:t>Служба за финансијско – административне и техничке послове</w:t>
      </w:r>
    </w:p>
    <w:p w:rsidR="00BE53DA" w:rsidRPr="00986C6E" w:rsidRDefault="005C7CEA" w:rsidP="007B2FDA">
      <w:pPr>
        <w:tabs>
          <w:tab w:val="right" w:pos="9000"/>
        </w:tabs>
        <w:jc w:val="both"/>
        <w:rPr>
          <w:lang w:val="sr-Cyrl-RS"/>
        </w:rPr>
      </w:pPr>
      <w:r w:rsidRPr="00986C6E">
        <w:rPr>
          <w:lang w:val="sr-Cyrl-RS"/>
        </w:rPr>
        <w:t xml:space="preserve">- </w:t>
      </w:r>
      <w:r w:rsidR="00BE53DA" w:rsidRPr="00986C6E">
        <w:rPr>
          <w:lang w:val="sr-Cyrl-RS"/>
        </w:rPr>
        <w:t xml:space="preserve">Центар реализује и </w:t>
      </w:r>
      <w:r w:rsidR="00BE53DA" w:rsidRPr="00986C6E">
        <w:rPr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E53DA" w:rsidRPr="00986C6E">
        <w:rPr>
          <w:b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послове планирања и развоја</w:t>
      </w:r>
      <w:r w:rsidR="00BE53DA" w:rsidRPr="00986C6E">
        <w:rPr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BE53DA" w:rsidRPr="00986C6E">
        <w:rPr>
          <w:lang w:val="sr-Cyrl-RS"/>
        </w:rPr>
        <w:t xml:space="preserve">реализује их социолог у сарадњи са осталим службама. </w:t>
      </w:r>
    </w:p>
    <w:p w:rsidR="00987173" w:rsidRPr="00986C6E" w:rsidRDefault="00987173" w:rsidP="007B2FDA">
      <w:pPr>
        <w:tabs>
          <w:tab w:val="right" w:pos="9000"/>
        </w:tabs>
        <w:jc w:val="both"/>
        <w:rPr>
          <w:lang w:val="ru-RU"/>
        </w:rPr>
      </w:pPr>
      <w:r w:rsidRPr="00986C6E">
        <w:rPr>
          <w:lang w:val="sr-Cyrl-RS"/>
        </w:rPr>
        <w:t>У циљу повезивања и интегрисања служби, правовременог обавештавања и координације између појединаца и организационих јединица у вршењу јавних овлашћења, у Центру су формирана стална и повремена стручна и саветодавна тела:</w:t>
      </w:r>
    </w:p>
    <w:p w:rsidR="00987173" w:rsidRPr="00986C6E" w:rsidRDefault="00987173" w:rsidP="007B2FDA">
      <w:pPr>
        <w:tabs>
          <w:tab w:val="right" w:pos="9000"/>
        </w:tabs>
        <w:jc w:val="both"/>
        <w:rPr>
          <w:lang w:val="sr-Cyrl-RS"/>
        </w:rPr>
      </w:pPr>
      <w:r w:rsidRPr="00986C6E">
        <w:rPr>
          <w:u w:val="single"/>
          <w:lang w:val="sr-Cyrl-RS"/>
        </w:rPr>
        <w:t>Стална тела су</w:t>
      </w:r>
      <w:r w:rsidRPr="00986C6E">
        <w:rPr>
          <w:lang w:val="sr-Cyrl-RS"/>
        </w:rPr>
        <w:t>:</w:t>
      </w:r>
    </w:p>
    <w:p w:rsidR="00987173" w:rsidRPr="00986C6E" w:rsidRDefault="00987173" w:rsidP="007B2FDA">
      <w:pPr>
        <w:tabs>
          <w:tab w:val="right" w:pos="9000"/>
        </w:tabs>
        <w:jc w:val="both"/>
        <w:rPr>
          <w:lang w:val="sr-Cyrl-RS"/>
        </w:rPr>
      </w:pPr>
      <w:r w:rsidRPr="00986C6E">
        <w:rPr>
          <w:lang w:val="sr-Cyrl-RS"/>
        </w:rPr>
        <w:t>-Колегијум руководилаца</w:t>
      </w:r>
      <w:r w:rsidR="00242266" w:rsidRPr="00986C6E">
        <w:rPr>
          <w:lang w:val="sr-Cyrl-RS"/>
        </w:rPr>
        <w:t>,</w:t>
      </w:r>
    </w:p>
    <w:p w:rsidR="00987173" w:rsidRPr="00986C6E" w:rsidRDefault="00987173" w:rsidP="007B2FDA">
      <w:pPr>
        <w:tabs>
          <w:tab w:val="right" w:pos="9000"/>
        </w:tabs>
        <w:jc w:val="both"/>
        <w:rPr>
          <w:lang w:val="sr-Cyrl-RS"/>
        </w:rPr>
      </w:pPr>
      <w:r w:rsidRPr="00986C6E">
        <w:rPr>
          <w:lang w:val="sr-Cyrl-RS"/>
        </w:rPr>
        <w:t>-Колегијум службе</w:t>
      </w:r>
      <w:r w:rsidR="00242266" w:rsidRPr="00986C6E">
        <w:rPr>
          <w:lang w:val="sr-Cyrl-RS"/>
        </w:rPr>
        <w:t>,</w:t>
      </w:r>
    </w:p>
    <w:p w:rsidR="00AE5EC2" w:rsidRPr="00986C6E" w:rsidRDefault="00987173" w:rsidP="007B2FDA">
      <w:pPr>
        <w:tabs>
          <w:tab w:val="right" w:pos="9000"/>
        </w:tabs>
        <w:jc w:val="both"/>
        <w:rPr>
          <w:lang w:val="sr-Cyrl-RS"/>
        </w:rPr>
      </w:pPr>
      <w:r w:rsidRPr="00986C6E">
        <w:rPr>
          <w:lang w:val="sr-Cyrl-RS"/>
        </w:rPr>
        <w:t xml:space="preserve">-Стална Комисија органа старатељства (Комисија за попис и процену вредности имовине штићеника ). </w:t>
      </w:r>
    </w:p>
    <w:p w:rsidR="000B5FD8" w:rsidRPr="00986C6E" w:rsidRDefault="000B5FD8" w:rsidP="007B2FDA">
      <w:pPr>
        <w:tabs>
          <w:tab w:val="right" w:pos="9000"/>
        </w:tabs>
        <w:jc w:val="both"/>
        <w:rPr>
          <w:lang w:val="sr-Cyrl-RS"/>
        </w:rPr>
      </w:pPr>
      <w:r w:rsidRPr="00986C6E">
        <w:rPr>
          <w:lang w:val="sr-Cyrl-RS"/>
        </w:rPr>
        <w:t>-Интерни тим за насиље</w:t>
      </w:r>
      <w:r w:rsidR="00242266" w:rsidRPr="00986C6E">
        <w:rPr>
          <w:lang w:val="sr-Cyrl-RS"/>
        </w:rPr>
        <w:t>.</w:t>
      </w:r>
    </w:p>
    <w:p w:rsidR="00AE5EC2" w:rsidRPr="00986C6E" w:rsidRDefault="00AE5EC2" w:rsidP="007B2FDA">
      <w:pPr>
        <w:tabs>
          <w:tab w:val="right" w:pos="9000"/>
        </w:tabs>
        <w:jc w:val="both"/>
        <w:rPr>
          <w:u w:val="single"/>
          <w:lang w:val="sr-Cyrl-RS"/>
        </w:rPr>
      </w:pPr>
      <w:r w:rsidRPr="00986C6E">
        <w:rPr>
          <w:u w:val="single"/>
          <w:lang w:val="sr-Cyrl-RS"/>
        </w:rPr>
        <w:t>Повремена тела су:</w:t>
      </w:r>
    </w:p>
    <w:p w:rsidR="00AE5EC2" w:rsidRPr="00986C6E" w:rsidRDefault="00AE5EC2" w:rsidP="007B2FDA">
      <w:pPr>
        <w:tabs>
          <w:tab w:val="right" w:pos="9000"/>
        </w:tabs>
        <w:jc w:val="both"/>
        <w:rPr>
          <w:lang w:val="sr-Cyrl-RS"/>
        </w:rPr>
      </w:pPr>
      <w:r w:rsidRPr="00986C6E">
        <w:rPr>
          <w:lang w:val="sr-Cyrl-RS"/>
        </w:rPr>
        <w:t>Стручни тимови</w:t>
      </w:r>
      <w:r w:rsidR="00242266" w:rsidRPr="00986C6E">
        <w:rPr>
          <w:lang w:val="sr-Cyrl-RS"/>
        </w:rPr>
        <w:t>,</w:t>
      </w:r>
    </w:p>
    <w:p w:rsidR="00C147CA" w:rsidRPr="00986C6E" w:rsidRDefault="00C147CA" w:rsidP="007B2FDA">
      <w:pPr>
        <w:tabs>
          <w:tab w:val="right" w:pos="9000"/>
        </w:tabs>
        <w:jc w:val="both"/>
        <w:rPr>
          <w:lang w:val="sr-Cyrl-RS"/>
        </w:rPr>
      </w:pPr>
      <w:r w:rsidRPr="00986C6E">
        <w:rPr>
          <w:lang w:val="sr-Cyrl-RS"/>
        </w:rPr>
        <w:t>Активи стручних радника</w:t>
      </w:r>
      <w:r w:rsidR="00242266" w:rsidRPr="00986C6E">
        <w:rPr>
          <w:lang w:val="sr-Cyrl-RS"/>
        </w:rPr>
        <w:t>,</w:t>
      </w:r>
    </w:p>
    <w:p w:rsidR="00C147CA" w:rsidRPr="00986C6E" w:rsidRDefault="00C147CA" w:rsidP="007B2FDA">
      <w:pPr>
        <w:tabs>
          <w:tab w:val="right" w:pos="9000"/>
        </w:tabs>
        <w:jc w:val="both"/>
        <w:rPr>
          <w:lang w:val="sr-Cyrl-RS"/>
        </w:rPr>
      </w:pPr>
      <w:r w:rsidRPr="00986C6E">
        <w:rPr>
          <w:lang w:val="sr-Cyrl-RS"/>
        </w:rPr>
        <w:t>Комисије</w:t>
      </w:r>
      <w:r w:rsidR="00242266" w:rsidRPr="00986C6E">
        <w:rPr>
          <w:lang w:val="sr-Cyrl-RS"/>
        </w:rPr>
        <w:t>.</w:t>
      </w:r>
    </w:p>
    <w:p w:rsidR="00555D80" w:rsidRPr="00986C6E" w:rsidRDefault="00555D80" w:rsidP="007B2FDA">
      <w:pPr>
        <w:tabs>
          <w:tab w:val="right" w:pos="9000"/>
        </w:tabs>
        <w:jc w:val="both"/>
        <w:rPr>
          <w:lang w:val="sr-Cyrl-RS"/>
        </w:rPr>
      </w:pPr>
    </w:p>
    <w:p w:rsidR="00987173" w:rsidRDefault="00530EA0" w:rsidP="00AE0E67">
      <w:pPr>
        <w:jc w:val="both"/>
        <w:rPr>
          <w:b/>
          <w:u w:val="single"/>
          <w:lang w:val="sr-Cyrl-RS"/>
        </w:rPr>
      </w:pPr>
      <w:r w:rsidRPr="00986C6E">
        <w:rPr>
          <w:b/>
          <w:u w:val="single"/>
          <w:lang w:val="sr-Cyrl-RS"/>
        </w:rPr>
        <w:t>2.</w:t>
      </w:r>
      <w:r w:rsidR="00242266" w:rsidRPr="00986C6E">
        <w:rPr>
          <w:b/>
          <w:u w:val="single"/>
          <w:lang w:val="sr-Cyrl-RS"/>
        </w:rPr>
        <w:t xml:space="preserve"> </w:t>
      </w:r>
      <w:r w:rsidR="001E5514" w:rsidRPr="00986C6E">
        <w:rPr>
          <w:b/>
          <w:u w:val="single"/>
          <w:lang w:val="sr-Cyrl-RS"/>
        </w:rPr>
        <w:t xml:space="preserve">Запослени </w:t>
      </w:r>
      <w:r w:rsidR="00106139" w:rsidRPr="00986C6E">
        <w:rPr>
          <w:b/>
          <w:u w:val="single"/>
          <w:lang w:val="sr-Cyrl-RS"/>
        </w:rPr>
        <w:t>Центра</w:t>
      </w:r>
    </w:p>
    <w:p w:rsidR="00324B93" w:rsidRDefault="00324B93" w:rsidP="00AE0E67">
      <w:pPr>
        <w:jc w:val="both"/>
        <w:rPr>
          <w:b/>
          <w:u w:val="single"/>
          <w:lang w:val="sr-Cyrl-RS"/>
        </w:rPr>
      </w:pPr>
    </w:p>
    <w:p w:rsidR="00324B93" w:rsidRPr="007702E9" w:rsidRDefault="00324B93" w:rsidP="00324B93">
      <w:pPr>
        <w:spacing w:before="120" w:after="100" w:afterAutospacing="1"/>
        <w:jc w:val="both"/>
        <w:rPr>
          <w:lang w:val="sr-Cyrl-CS"/>
        </w:rPr>
      </w:pPr>
      <w:r w:rsidRPr="007702E9">
        <w:rPr>
          <w:lang w:val="sr-Cyrl-CS"/>
        </w:rPr>
        <w:t>Број запослених у Центру з</w:t>
      </w:r>
      <w:r>
        <w:rPr>
          <w:lang w:val="sr-Cyrl-CS"/>
        </w:rPr>
        <w:t xml:space="preserve">а социјални рад „Солидарност“ </w:t>
      </w:r>
      <w:r w:rsidRPr="007702E9">
        <w:rPr>
          <w:lang w:val="sr-Cyrl-CS"/>
        </w:rPr>
        <w:t xml:space="preserve"> утврђен </w:t>
      </w:r>
      <w:r>
        <w:rPr>
          <w:lang w:val="sr-Latn-RS"/>
        </w:rPr>
        <w:t xml:space="preserve">je </w:t>
      </w:r>
      <w:r w:rsidRPr="007702E9">
        <w:rPr>
          <w:lang w:val="sr-Cyrl-CS"/>
        </w:rPr>
        <w:t xml:space="preserve">Решењем Министарства за рад, запошљавање, борачка и социјална питања (53 радника) и решењем надлежног органа Града Крагујевца. </w:t>
      </w:r>
    </w:p>
    <w:p w:rsidR="00324B93" w:rsidRPr="007702E9" w:rsidRDefault="00324B93" w:rsidP="00324B93">
      <w:pPr>
        <w:spacing w:before="120" w:after="100" w:afterAutospacing="1"/>
        <w:jc w:val="both"/>
        <w:rPr>
          <w:lang w:val="sr-Cyrl-CS"/>
        </w:rPr>
      </w:pPr>
      <w:r w:rsidRPr="007702E9">
        <w:rPr>
          <w:lang w:val="sr-Cyrl-CS"/>
        </w:rPr>
        <w:t>Сагласно закључку Градског већа града Крагујевца, Центар има одобрених 12 запослених ангажованих на пословима прописаним Одлуком о социјалној заштити Града Крагујевца .</w:t>
      </w:r>
    </w:p>
    <w:p w:rsidR="00324B93" w:rsidRPr="00DA19B7" w:rsidRDefault="00324B93" w:rsidP="00324B93">
      <w:pPr>
        <w:spacing w:before="120" w:after="100" w:afterAutospacing="1"/>
        <w:jc w:val="both"/>
        <w:rPr>
          <w:lang w:val="sr-Cyrl-CS"/>
        </w:rPr>
      </w:pPr>
      <w:r w:rsidRPr="00DA19B7">
        <w:rPr>
          <w:lang w:val="sr-Cyrl-CS"/>
        </w:rPr>
        <w:t>Структура запослених који се финансирају из локалног буџета:</w:t>
      </w:r>
    </w:p>
    <w:p w:rsidR="00324B93" w:rsidRPr="00DA19B7" w:rsidRDefault="00324B93" w:rsidP="00324B93">
      <w:pPr>
        <w:spacing w:before="120" w:after="100" w:afterAutospacing="1"/>
        <w:jc w:val="both"/>
        <w:rPr>
          <w:lang w:val="sr-Cyrl-CS"/>
        </w:rPr>
      </w:pPr>
      <w:r w:rsidRPr="00DA19B7">
        <w:rPr>
          <w:lang w:val="sr-Cyrl-CS"/>
        </w:rPr>
        <w:t>1.Помоћник директора</w:t>
      </w:r>
      <w:r>
        <w:rPr>
          <w:lang w:val="sr-Latn-RS"/>
        </w:rPr>
        <w:t xml:space="preserve"> - 1</w:t>
      </w:r>
      <w:r>
        <w:rPr>
          <w:lang w:val="sr-Cyrl-CS"/>
        </w:rPr>
        <w:t>( од јула 2024.године),</w:t>
      </w:r>
    </w:p>
    <w:p w:rsidR="00324B93" w:rsidRPr="00DA19B7" w:rsidRDefault="00324B93" w:rsidP="00324B93">
      <w:pPr>
        <w:spacing w:before="120" w:after="100" w:afterAutospacing="1"/>
        <w:jc w:val="both"/>
        <w:rPr>
          <w:lang w:val="sr-Cyrl-CS"/>
        </w:rPr>
      </w:pPr>
      <w:r w:rsidRPr="00DA19B7">
        <w:rPr>
          <w:lang w:val="sr-Cyrl-CS"/>
        </w:rPr>
        <w:t>2.  Послови пријема и писарнице -</w:t>
      </w:r>
      <w:r>
        <w:rPr>
          <w:lang w:val="sr-Latn-RS"/>
        </w:rPr>
        <w:t>2</w:t>
      </w:r>
      <w:r w:rsidRPr="00DA19B7">
        <w:rPr>
          <w:lang w:val="sr-Cyrl-CS"/>
        </w:rPr>
        <w:t xml:space="preserve"> (ВС) ,</w:t>
      </w:r>
    </w:p>
    <w:p w:rsidR="00324B93" w:rsidRPr="00DA19B7" w:rsidRDefault="00324B93" w:rsidP="00324B93">
      <w:pPr>
        <w:spacing w:before="120" w:after="100" w:afterAutospacing="1"/>
        <w:jc w:val="both"/>
        <w:rPr>
          <w:lang w:val="sr-Cyrl-CS"/>
        </w:rPr>
      </w:pPr>
      <w:r w:rsidRPr="00DA19B7">
        <w:rPr>
          <w:lang w:val="sr-Cyrl-CS"/>
        </w:rPr>
        <w:t xml:space="preserve">2.Управно правни и општи послови – </w:t>
      </w:r>
      <w:r>
        <w:rPr>
          <w:lang w:val="sr-Latn-RS"/>
        </w:rPr>
        <w:t xml:space="preserve">4 </w:t>
      </w:r>
      <w:r w:rsidRPr="00DA19B7">
        <w:rPr>
          <w:lang w:val="sr-Cyrl-CS"/>
        </w:rPr>
        <w:t xml:space="preserve"> (два ВС и</w:t>
      </w:r>
      <w:r>
        <w:rPr>
          <w:lang w:val="sr-Latn-RS"/>
        </w:rPr>
        <w:t xml:space="preserve"> 2</w:t>
      </w:r>
      <w:r>
        <w:rPr>
          <w:lang w:val="sr-Cyrl-CS"/>
        </w:rPr>
        <w:t xml:space="preserve"> </w:t>
      </w:r>
      <w:r w:rsidRPr="00DA19B7">
        <w:rPr>
          <w:lang w:val="sr-Cyrl-CS"/>
        </w:rPr>
        <w:t>ВСС) ,</w:t>
      </w:r>
    </w:p>
    <w:p w:rsidR="00324B93" w:rsidRPr="00DA19B7" w:rsidRDefault="00324B93" w:rsidP="00324B93">
      <w:pPr>
        <w:spacing w:before="120" w:after="100" w:afterAutospacing="1"/>
        <w:jc w:val="both"/>
        <w:rPr>
          <w:lang w:val="sr-Cyrl-CS"/>
        </w:rPr>
      </w:pPr>
      <w:r w:rsidRPr="00DA19B7">
        <w:rPr>
          <w:lang w:val="sr-Cyrl-CS"/>
        </w:rPr>
        <w:t xml:space="preserve">3.Стручни рад – </w:t>
      </w:r>
      <w:r>
        <w:rPr>
          <w:lang w:val="sr-Latn-RS"/>
        </w:rPr>
        <w:t xml:space="preserve">2 </w:t>
      </w:r>
      <w:r w:rsidRPr="00DA19B7">
        <w:rPr>
          <w:lang w:val="sr-Cyrl-CS"/>
        </w:rPr>
        <w:t>(ВСС) ,</w:t>
      </w:r>
    </w:p>
    <w:p w:rsidR="00324B93" w:rsidRPr="00DA19B7" w:rsidRDefault="00324B93" w:rsidP="00324B93">
      <w:pPr>
        <w:spacing w:before="120" w:after="100" w:afterAutospacing="1"/>
        <w:jc w:val="both"/>
        <w:rPr>
          <w:lang w:val="sr-Cyrl-CS"/>
        </w:rPr>
      </w:pPr>
      <w:r w:rsidRPr="00DA19B7">
        <w:rPr>
          <w:lang w:val="sr-Cyrl-CS"/>
        </w:rPr>
        <w:t xml:space="preserve">4.Административно-финансијски послови – </w:t>
      </w:r>
      <w:r>
        <w:rPr>
          <w:lang w:val="sr-Cyrl-RS"/>
        </w:rPr>
        <w:t>један</w:t>
      </w:r>
      <w:r w:rsidRPr="00DA19B7">
        <w:rPr>
          <w:lang w:val="sr-Cyrl-CS"/>
        </w:rPr>
        <w:t xml:space="preserve"> (један ВС) ,</w:t>
      </w:r>
    </w:p>
    <w:p w:rsidR="00324B93" w:rsidRPr="00DA19B7" w:rsidRDefault="00324B93" w:rsidP="00324B93">
      <w:pPr>
        <w:spacing w:before="120" w:after="100" w:afterAutospacing="1"/>
        <w:jc w:val="both"/>
        <w:rPr>
          <w:lang w:val="sr-Cyrl-CS"/>
        </w:rPr>
      </w:pPr>
      <w:r w:rsidRPr="00DA19B7">
        <w:rPr>
          <w:lang w:val="sr-Cyrl-CS"/>
        </w:rPr>
        <w:t>5.Послови одржавања хигијене -један (НС) .</w:t>
      </w:r>
    </w:p>
    <w:p w:rsidR="00324B93" w:rsidRDefault="00324B93" w:rsidP="00324B93">
      <w:pPr>
        <w:rPr>
          <w:lang w:val="sr-Cyrl-CS"/>
        </w:rPr>
      </w:pPr>
      <w:r w:rsidRPr="00334E22">
        <w:rPr>
          <w:lang w:val="sr-Cyrl-CS"/>
        </w:rPr>
        <w:t>Структура укупног броја запослених радника,  закључно са 31.12.2024. према стручном профилу  и врсти послова и радном статусу( град и министартво)</w:t>
      </w:r>
    </w:p>
    <w:p w:rsidR="00324B93" w:rsidRDefault="00324B93" w:rsidP="00324B93">
      <w:pPr>
        <w:rPr>
          <w:lang w:val="sr-Cyrl-CS"/>
        </w:rPr>
      </w:pPr>
    </w:p>
    <w:p w:rsidR="00324B93" w:rsidRDefault="00324B93" w:rsidP="00324B93">
      <w:pPr>
        <w:rPr>
          <w:lang w:val="sr-Cyrl-CS"/>
        </w:rPr>
      </w:pPr>
    </w:p>
    <w:p w:rsidR="00324B93" w:rsidRDefault="00324B93" w:rsidP="00324B93">
      <w:pPr>
        <w:rPr>
          <w:lang w:val="sr-Cyrl-CS"/>
        </w:rPr>
      </w:pPr>
    </w:p>
    <w:p w:rsidR="00324B93" w:rsidRDefault="00324B93" w:rsidP="00324B93">
      <w:pPr>
        <w:rPr>
          <w:lang w:val="sr-Cyrl-CS"/>
        </w:rPr>
      </w:pPr>
    </w:p>
    <w:p w:rsidR="00324B93" w:rsidRDefault="00324B93" w:rsidP="00324B93">
      <w:pPr>
        <w:rPr>
          <w:lang w:val="sr-Cyrl-CS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019"/>
        <w:gridCol w:w="1935"/>
        <w:gridCol w:w="1556"/>
        <w:gridCol w:w="1570"/>
        <w:gridCol w:w="1418"/>
      </w:tblGrid>
      <w:tr w:rsidR="00324B93" w:rsidRPr="00A84E63" w:rsidTr="006458C0">
        <w:trPr>
          <w:trHeight w:val="285"/>
        </w:trPr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b/>
                <w:bCs/>
              </w:rPr>
            </w:pPr>
            <w:r w:rsidRPr="00A84E63">
              <w:rPr>
                <w:b/>
                <w:bCs/>
              </w:rPr>
              <w:t>Стручни профил радника</w:t>
            </w:r>
          </w:p>
        </w:tc>
        <w:tc>
          <w:tcPr>
            <w:tcW w:w="5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b/>
                <w:bCs/>
              </w:rPr>
            </w:pPr>
            <w:r w:rsidRPr="00A84E63">
              <w:rPr>
                <w:b/>
                <w:bCs/>
              </w:rPr>
              <w:t>Облик ангажовања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4B93" w:rsidRPr="00A84E63" w:rsidRDefault="00324B93" w:rsidP="006458C0">
            <w:pPr>
              <w:spacing w:before="120" w:after="100" w:afterAutospacing="1"/>
              <w:jc w:val="both"/>
            </w:pPr>
            <w:r w:rsidRPr="00A84E63">
              <w:t>Укупно</w:t>
            </w:r>
          </w:p>
        </w:tc>
      </w:tr>
      <w:tr w:rsidR="00324B93" w:rsidRPr="00A84E63" w:rsidTr="006458C0">
        <w:trPr>
          <w:trHeight w:val="749"/>
        </w:trPr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b/>
                <w:bCs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93" w:rsidRPr="00A84E63" w:rsidRDefault="00324B93" w:rsidP="006458C0">
            <w:pPr>
              <w:spacing w:before="120" w:after="100" w:afterAutospacing="1"/>
              <w:jc w:val="both"/>
            </w:pPr>
            <w:r w:rsidRPr="00A84E63">
              <w:rPr>
                <w:lang w:val="sr-Cyrl-RS"/>
              </w:rPr>
              <w:t>неодређено време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B93" w:rsidRPr="00A84E63" w:rsidRDefault="00324B93" w:rsidP="006458C0">
            <w:pPr>
              <w:spacing w:before="120" w:after="100" w:afterAutospacing="1"/>
              <w:jc w:val="both"/>
            </w:pPr>
            <w:r w:rsidRPr="00A84E63">
              <w:rPr>
                <w:lang w:val="sr-Cyrl-RS"/>
              </w:rPr>
              <w:t>одређено време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93" w:rsidRPr="008F6E15" w:rsidRDefault="00324B93" w:rsidP="006458C0">
            <w:pPr>
              <w:spacing w:before="120" w:after="100" w:afterAutospacing="1"/>
              <w:jc w:val="both"/>
              <w:rPr>
                <w:lang w:val="sr-Cyrl-RS"/>
              </w:rPr>
            </w:pPr>
            <w:r w:rsidRPr="00A84E63">
              <w:t>Ангажовање на обављању привремених и повремених послова</w:t>
            </w:r>
            <w:r>
              <w:rPr>
                <w:lang w:val="sr-Cyrl-RS"/>
              </w:rPr>
              <w:t xml:space="preserve"> /Уговор о делу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93" w:rsidRPr="00A84E63" w:rsidRDefault="00324B93" w:rsidP="006458C0">
            <w:pPr>
              <w:spacing w:before="120" w:after="100" w:afterAutospacing="1"/>
              <w:jc w:val="both"/>
            </w:pPr>
          </w:p>
        </w:tc>
      </w:tr>
      <w:tr w:rsidR="00324B93" w:rsidRPr="00A84E63" w:rsidTr="006458C0">
        <w:trPr>
          <w:trHeight w:val="285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lang w:val="sr-Cyrl-RS"/>
              </w:rPr>
            </w:pPr>
            <w:r w:rsidRPr="00A84E63">
              <w:rPr>
                <w:lang w:val="sr-Cyrl-RS"/>
              </w:rPr>
              <w:t>Директор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lang w:val="sr-Cyrl-R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lang w:val="sr-Cyrl-RS"/>
              </w:rPr>
            </w:pPr>
            <w:r w:rsidRPr="00A84E63">
              <w:rPr>
                <w:lang w:val="sr-Cyrl-RS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b/>
                <w:bCs/>
                <w:lang w:val="sr-Cyrl-RS"/>
              </w:rPr>
            </w:pPr>
            <w:r w:rsidRPr="00A84E63">
              <w:rPr>
                <w:b/>
                <w:bCs/>
                <w:lang w:val="sr-Cyrl-RS"/>
              </w:rPr>
              <w:t>1</w:t>
            </w:r>
          </w:p>
        </w:tc>
      </w:tr>
      <w:tr w:rsidR="00324B93" w:rsidRPr="00A84E63" w:rsidTr="006458C0">
        <w:trPr>
          <w:trHeight w:val="285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Помоћница директора 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B93" w:rsidRPr="0012684F" w:rsidRDefault="00324B93" w:rsidP="006458C0">
            <w:pPr>
              <w:spacing w:before="120" w:after="100" w:afterAutospacing="1"/>
              <w:jc w:val="both"/>
              <w:rPr>
                <w:lang w:val="sr-Latn-R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B93" w:rsidRPr="0012684F" w:rsidRDefault="00324B93" w:rsidP="006458C0">
            <w:pPr>
              <w:spacing w:before="120" w:after="100" w:afterAutospacing="1"/>
              <w:jc w:val="both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</w:t>
            </w:r>
          </w:p>
        </w:tc>
      </w:tr>
      <w:tr w:rsidR="00324B93" w:rsidRPr="00A84E63" w:rsidTr="006458C0">
        <w:trPr>
          <w:trHeight w:val="285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93" w:rsidRPr="00A84E63" w:rsidRDefault="00324B93" w:rsidP="006458C0">
            <w:pPr>
              <w:spacing w:before="120" w:after="100" w:afterAutospacing="1"/>
              <w:jc w:val="both"/>
            </w:pPr>
            <w:r w:rsidRPr="00A84E63">
              <w:rPr>
                <w:lang w:val="sr-Cyrl-RS"/>
              </w:rPr>
              <w:t>Дипл.с</w:t>
            </w:r>
            <w:r w:rsidRPr="00A84E63">
              <w:t>оцијални радник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lang w:val="sr-Cyrl-RS"/>
              </w:rPr>
            </w:pPr>
            <w:r w:rsidRPr="00A84E63">
              <w:rPr>
                <w:lang w:val="sr-Cyrl-RS"/>
              </w:rPr>
              <w:t>14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lang w:val="sr-Cyrl-R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lang w:val="sr-Cyrl-RS"/>
              </w:rPr>
            </w:pPr>
            <w:r w:rsidRPr="00A84E63">
              <w:rPr>
                <w:lang w:val="sr-Cyrl-R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b/>
                <w:bCs/>
                <w:lang w:val="sr-Cyrl-RS"/>
              </w:rPr>
            </w:pPr>
            <w:r w:rsidRPr="00A84E63">
              <w:rPr>
                <w:b/>
                <w:bCs/>
                <w:lang w:val="sr-Cyrl-RS"/>
              </w:rPr>
              <w:t>1</w:t>
            </w:r>
            <w:r>
              <w:rPr>
                <w:b/>
                <w:bCs/>
                <w:lang w:val="sr-Cyrl-RS"/>
              </w:rPr>
              <w:t>4</w:t>
            </w:r>
          </w:p>
        </w:tc>
      </w:tr>
      <w:tr w:rsidR="00324B93" w:rsidRPr="00A84E63" w:rsidTr="006458C0">
        <w:trPr>
          <w:trHeight w:val="285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lang w:val="sr-Cyrl-RS"/>
              </w:rPr>
            </w:pPr>
            <w:r w:rsidRPr="00A84E63">
              <w:t>Социјални радник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lang w:val="sr-Cyrl-RS"/>
              </w:rPr>
            </w:pPr>
            <w:r w:rsidRPr="00A84E63">
              <w:rPr>
                <w:lang w:val="sr-Cyrl-RS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lang w:val="sr-Cyrl-RS"/>
              </w:rPr>
            </w:pPr>
            <w:r w:rsidRPr="00A84E63">
              <w:rPr>
                <w:lang w:val="sr-Cyrl-RS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B93" w:rsidRPr="00A84E63" w:rsidRDefault="00324B93" w:rsidP="006458C0">
            <w:pPr>
              <w:spacing w:before="120" w:after="100" w:afterAutospacing="1"/>
              <w:jc w:val="both"/>
            </w:pPr>
            <w:r w:rsidRPr="00A84E6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b/>
                <w:bCs/>
                <w:lang w:val="sr-Cyrl-RS"/>
              </w:rPr>
            </w:pPr>
            <w:r w:rsidRPr="00A84E63">
              <w:rPr>
                <w:b/>
                <w:bCs/>
                <w:lang w:val="sr-Cyrl-RS"/>
              </w:rPr>
              <w:t>1</w:t>
            </w:r>
          </w:p>
        </w:tc>
      </w:tr>
      <w:tr w:rsidR="00324B93" w:rsidRPr="00A84E63" w:rsidTr="006458C0">
        <w:trPr>
          <w:trHeight w:val="285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93" w:rsidRPr="00A84E63" w:rsidRDefault="00324B93" w:rsidP="006458C0">
            <w:pPr>
              <w:spacing w:before="120" w:after="100" w:afterAutospacing="1"/>
              <w:jc w:val="both"/>
            </w:pPr>
            <w:r w:rsidRPr="00A84E63">
              <w:t>Психолог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4B93" w:rsidRPr="00A84E63" w:rsidRDefault="00324B93" w:rsidP="006458C0">
            <w:pPr>
              <w:spacing w:before="120" w:after="100" w:afterAutospacing="1"/>
              <w:jc w:val="both"/>
            </w:pPr>
            <w:r w:rsidRPr="00A84E63">
              <w:rPr>
                <w:lang w:val="sr-Cyrl-RS"/>
              </w:rPr>
              <w:t>1</w:t>
            </w:r>
            <w:r>
              <w:rPr>
                <w:lang w:val="sr-Cyrl-RS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lang w:val="sr-Cyrl-RS"/>
              </w:rPr>
            </w:pPr>
            <w:r w:rsidRPr="00A84E63">
              <w:rPr>
                <w:lang w:val="sr-Cyrl-RS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4B93" w:rsidRPr="00A84E63" w:rsidRDefault="00324B93" w:rsidP="006458C0">
            <w:pPr>
              <w:spacing w:before="120" w:after="100" w:afterAutospacing="1"/>
              <w:jc w:val="both"/>
            </w:pPr>
            <w:r w:rsidRPr="00A84E6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b/>
                <w:bCs/>
                <w:lang w:val="sr-Cyrl-RS"/>
              </w:rPr>
            </w:pPr>
            <w:r w:rsidRPr="00A84E63">
              <w:rPr>
                <w:b/>
                <w:bCs/>
                <w:lang w:val="sr-Cyrl-RS"/>
              </w:rPr>
              <w:t>11</w:t>
            </w:r>
          </w:p>
        </w:tc>
      </w:tr>
      <w:tr w:rsidR="00324B93" w:rsidRPr="00A84E63" w:rsidTr="006458C0">
        <w:trPr>
          <w:trHeight w:val="285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93" w:rsidRPr="00A84E63" w:rsidRDefault="00324B93" w:rsidP="006458C0">
            <w:pPr>
              <w:spacing w:before="120" w:after="100" w:afterAutospacing="1"/>
              <w:jc w:val="both"/>
            </w:pPr>
            <w:r w:rsidRPr="00A84E63">
              <w:t>Педагог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B93" w:rsidRPr="00867308" w:rsidRDefault="00324B93" w:rsidP="006458C0">
            <w:pPr>
              <w:spacing w:before="120" w:after="100" w:afterAutospacing="1"/>
              <w:jc w:val="both"/>
              <w:rPr>
                <w:lang w:val="sr-Latn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4B93" w:rsidRPr="00A84E63" w:rsidRDefault="00324B93" w:rsidP="006458C0">
            <w:pPr>
              <w:spacing w:before="120" w:after="100" w:afterAutospacing="1"/>
              <w:jc w:val="both"/>
            </w:pPr>
            <w:r w:rsidRPr="00A84E6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93" w:rsidRPr="00867308" w:rsidRDefault="00324B93" w:rsidP="006458C0">
            <w:pPr>
              <w:spacing w:before="120" w:after="100" w:afterAutospacing="1"/>
              <w:jc w:val="both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6</w:t>
            </w:r>
          </w:p>
        </w:tc>
      </w:tr>
      <w:tr w:rsidR="00324B93" w:rsidRPr="00A84E63" w:rsidTr="006458C0">
        <w:trPr>
          <w:trHeight w:val="285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93" w:rsidRPr="00A84E63" w:rsidRDefault="00324B93" w:rsidP="006458C0">
            <w:pPr>
              <w:spacing w:before="120" w:after="100" w:afterAutospacing="1"/>
              <w:jc w:val="both"/>
            </w:pPr>
            <w:r w:rsidRPr="00A84E63">
              <w:t>Специјални педагог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lang w:val="sr-Cyrl-RS"/>
              </w:rPr>
            </w:pPr>
            <w:r w:rsidRPr="00A84E63">
              <w:rPr>
                <w:lang w:val="sr-Cyrl-RS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4B93" w:rsidRPr="00A84E63" w:rsidRDefault="00324B93" w:rsidP="006458C0">
            <w:pPr>
              <w:spacing w:before="120" w:after="100" w:afterAutospacing="1"/>
              <w:jc w:val="both"/>
            </w:pPr>
            <w:r w:rsidRPr="00A84E6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</w:t>
            </w:r>
          </w:p>
        </w:tc>
      </w:tr>
      <w:tr w:rsidR="00324B93" w:rsidRPr="00A84E63" w:rsidTr="006458C0">
        <w:trPr>
          <w:trHeight w:val="285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93" w:rsidRPr="00A84E63" w:rsidRDefault="00324B93" w:rsidP="006458C0">
            <w:pPr>
              <w:spacing w:before="120" w:after="100" w:afterAutospacing="1"/>
              <w:jc w:val="both"/>
            </w:pPr>
            <w:r w:rsidRPr="00A84E63">
              <w:t>Андрагог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lang w:val="sr-Cyrl-RS"/>
              </w:rPr>
            </w:pPr>
            <w:r w:rsidRPr="00A84E63">
              <w:rPr>
                <w:lang w:val="sr-Cyrl-RS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lang w:val="sr-Cyrl-RS"/>
              </w:rPr>
            </w:pPr>
            <w:r w:rsidRPr="00A84E63">
              <w:rPr>
                <w:lang w:val="sr-Cyrl-RS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4B93" w:rsidRPr="00A84E63" w:rsidRDefault="00324B93" w:rsidP="006458C0">
            <w:pPr>
              <w:spacing w:before="120" w:after="100" w:afterAutospacing="1"/>
              <w:jc w:val="both"/>
            </w:pPr>
            <w:r w:rsidRPr="00A84E6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b/>
                <w:bCs/>
              </w:rPr>
            </w:pPr>
            <w:r w:rsidRPr="00A84E63">
              <w:rPr>
                <w:b/>
                <w:bCs/>
              </w:rPr>
              <w:t>1</w:t>
            </w:r>
          </w:p>
        </w:tc>
      </w:tr>
      <w:tr w:rsidR="00324B93" w:rsidRPr="00A84E63" w:rsidTr="006458C0">
        <w:trPr>
          <w:trHeight w:val="285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93" w:rsidRPr="00A84E63" w:rsidRDefault="00324B93" w:rsidP="006458C0">
            <w:pPr>
              <w:spacing w:before="120" w:after="100" w:afterAutospacing="1"/>
              <w:jc w:val="both"/>
            </w:pPr>
            <w:r w:rsidRPr="00A84E63">
              <w:t>Социолог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lang w:val="sr-Cyrl-RS"/>
              </w:rPr>
            </w:pPr>
            <w:r w:rsidRPr="00A84E63">
              <w:rPr>
                <w:lang w:val="sr-Cyrl-R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lang w:val="sr-Cyrl-RS"/>
              </w:rPr>
            </w:pPr>
            <w:r w:rsidRPr="00A84E63">
              <w:rPr>
                <w:lang w:val="sr-Cyrl-RS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4B93" w:rsidRPr="00A84E63" w:rsidRDefault="00324B93" w:rsidP="006458C0">
            <w:pPr>
              <w:spacing w:before="120" w:after="100" w:afterAutospacing="1"/>
              <w:jc w:val="both"/>
            </w:pPr>
            <w:r w:rsidRPr="00A84E6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b/>
                <w:bCs/>
                <w:lang w:val="sr-Cyrl-RS"/>
              </w:rPr>
            </w:pPr>
            <w:r w:rsidRPr="00A84E63">
              <w:rPr>
                <w:b/>
                <w:bCs/>
                <w:lang w:val="sr-Cyrl-RS"/>
              </w:rPr>
              <w:t>3</w:t>
            </w:r>
          </w:p>
        </w:tc>
      </w:tr>
      <w:tr w:rsidR="00324B93" w:rsidRPr="00A84E63" w:rsidTr="006458C0">
        <w:trPr>
          <w:trHeight w:val="285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lang w:val="sr-Cyrl-RS"/>
              </w:rPr>
            </w:pPr>
            <w:r w:rsidRPr="00A84E63">
              <w:t>Правник</w:t>
            </w:r>
            <w:r w:rsidRPr="00A84E63">
              <w:rPr>
                <w:lang w:val="sr-Cyrl-RS"/>
              </w:rPr>
              <w:t xml:space="preserve"> дипл.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lang w:val="sr-Cyrl-RS"/>
              </w:rPr>
            </w:pPr>
            <w:r w:rsidRPr="00A84E63">
              <w:rPr>
                <w:lang w:val="sr-Cyrl-RS"/>
              </w:rPr>
              <w:t>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4B93" w:rsidRPr="00A84E63" w:rsidRDefault="00324B93" w:rsidP="006458C0">
            <w:pPr>
              <w:spacing w:before="120" w:after="100" w:afterAutospacing="1"/>
              <w:jc w:val="both"/>
            </w:pPr>
            <w:r w:rsidRPr="00A84E6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9</w:t>
            </w:r>
          </w:p>
        </w:tc>
      </w:tr>
      <w:tr w:rsidR="00324B93" w:rsidRPr="00A84E63" w:rsidTr="006458C0">
        <w:trPr>
          <w:trHeight w:val="285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lang w:val="sr-Cyrl-RS"/>
              </w:rPr>
            </w:pPr>
            <w:r w:rsidRPr="00A84E63">
              <w:rPr>
                <w:lang w:val="sr-Cyrl-RS"/>
              </w:rPr>
              <w:t xml:space="preserve">Правник 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lang w:val="sr-Cyrl-RS"/>
              </w:rPr>
            </w:pPr>
            <w:r w:rsidRPr="00A84E63">
              <w:rPr>
                <w:lang w:val="sr-Cyrl-RS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lang w:val="sr-Cyrl-RS"/>
              </w:rPr>
            </w:pPr>
            <w:r w:rsidRPr="00A84E63">
              <w:rPr>
                <w:lang w:val="sr-Cyrl-RS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lang w:val="sr-Cyrl-RS"/>
              </w:rPr>
            </w:pPr>
            <w:r w:rsidRPr="00A84E63">
              <w:rPr>
                <w:lang w:val="sr-Cyrl-R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b/>
                <w:bCs/>
                <w:lang w:val="sr-Cyrl-RS"/>
              </w:rPr>
            </w:pPr>
            <w:r w:rsidRPr="00A84E63">
              <w:rPr>
                <w:b/>
                <w:bCs/>
                <w:lang w:val="sr-Cyrl-RS"/>
              </w:rPr>
              <w:t>4</w:t>
            </w:r>
          </w:p>
        </w:tc>
      </w:tr>
      <w:tr w:rsidR="00324B93" w:rsidRPr="00A84E63" w:rsidTr="006458C0">
        <w:trPr>
          <w:trHeight w:val="325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93" w:rsidRPr="00A84E63" w:rsidRDefault="00324B93" w:rsidP="006458C0">
            <w:pPr>
              <w:spacing w:before="120" w:after="100" w:afterAutospacing="1"/>
              <w:jc w:val="both"/>
            </w:pPr>
            <w:r w:rsidRPr="00A84E63">
              <w:rPr>
                <w:lang w:val="sr-Cyrl-RS"/>
              </w:rPr>
              <w:t>Дипл.е</w:t>
            </w:r>
            <w:r w:rsidRPr="00A84E63">
              <w:t>кономиста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lang w:val="sr-Cyrl-RS"/>
              </w:rPr>
            </w:pPr>
            <w:r w:rsidRPr="00A84E63">
              <w:rPr>
                <w:lang w:val="sr-Cyrl-RS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4B93" w:rsidRPr="00A84E63" w:rsidRDefault="00324B93" w:rsidP="006458C0">
            <w:pPr>
              <w:spacing w:before="120" w:after="100" w:afterAutospacing="1"/>
              <w:jc w:val="both"/>
            </w:pPr>
            <w:r w:rsidRPr="00A84E6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</w:t>
            </w:r>
          </w:p>
        </w:tc>
      </w:tr>
      <w:tr w:rsidR="00324B93" w:rsidRPr="00A84E63" w:rsidTr="006458C0">
        <w:trPr>
          <w:trHeight w:val="325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lang w:val="sr-Cyrl-RS"/>
              </w:rPr>
            </w:pPr>
            <w:r w:rsidRPr="00A84E63">
              <w:rPr>
                <w:lang w:val="sr-Cyrl-RS"/>
              </w:rPr>
              <w:t>Економиста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lang w:val="sr-Cyrl-RS"/>
              </w:rPr>
            </w:pPr>
            <w:r w:rsidRPr="00A84E63">
              <w:rPr>
                <w:lang w:val="sr-Cyrl-RS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lang w:val="sr-Cyrl-RS"/>
              </w:rPr>
            </w:pPr>
            <w:r w:rsidRPr="00A84E63">
              <w:rPr>
                <w:lang w:val="sr-Cyrl-R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</w:t>
            </w:r>
          </w:p>
        </w:tc>
      </w:tr>
      <w:tr w:rsidR="00324B93" w:rsidRPr="00A84E63" w:rsidTr="006458C0">
        <w:trPr>
          <w:trHeight w:val="285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93" w:rsidRPr="00A84E63" w:rsidRDefault="00324B93" w:rsidP="006458C0">
            <w:pPr>
              <w:spacing w:before="120" w:after="100" w:afterAutospacing="1"/>
              <w:jc w:val="both"/>
            </w:pPr>
            <w:r w:rsidRPr="00A84E63">
              <w:t>Друго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7</w:t>
            </w:r>
          </w:p>
        </w:tc>
      </w:tr>
      <w:tr w:rsidR="00324B93" w:rsidRPr="00A84E63" w:rsidTr="006458C0">
        <w:trPr>
          <w:trHeight w:val="237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b/>
                <w:bCs/>
              </w:rPr>
            </w:pPr>
            <w:r w:rsidRPr="00A84E63">
              <w:rPr>
                <w:b/>
                <w:bCs/>
              </w:rPr>
              <w:t xml:space="preserve">У К У П Н О 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57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B93" w:rsidRPr="00224365" w:rsidRDefault="00324B93" w:rsidP="006458C0">
            <w:pPr>
              <w:spacing w:before="120" w:after="100" w:afterAutospacing="1"/>
              <w:jc w:val="both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Cyrl-RS"/>
              </w:rPr>
              <w:t>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B93" w:rsidRPr="00A84E63" w:rsidRDefault="00324B93" w:rsidP="006458C0">
            <w:pPr>
              <w:spacing w:before="120" w:after="100" w:afterAutospacing="1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B93" w:rsidRPr="00224365" w:rsidRDefault="00324B93" w:rsidP="006458C0">
            <w:pPr>
              <w:spacing w:before="120" w:after="100" w:afterAutospacing="1"/>
              <w:jc w:val="both"/>
              <w:rPr>
                <w:b/>
                <w:bCs/>
                <w:lang w:val="sr-Latn-RS"/>
              </w:rPr>
            </w:pPr>
            <w:r w:rsidRPr="00A84E63">
              <w:rPr>
                <w:b/>
                <w:bCs/>
                <w:lang w:val="sr-Cyrl-RS"/>
              </w:rPr>
              <w:t>6</w:t>
            </w:r>
            <w:r>
              <w:rPr>
                <w:b/>
                <w:bCs/>
                <w:lang w:val="sr-Latn-RS"/>
              </w:rPr>
              <w:t>5</w:t>
            </w:r>
          </w:p>
        </w:tc>
      </w:tr>
    </w:tbl>
    <w:p w:rsidR="00324B93" w:rsidRPr="00DA19B7" w:rsidRDefault="00324B93" w:rsidP="00324B93">
      <w:pPr>
        <w:spacing w:before="120" w:after="100" w:afterAutospacing="1"/>
        <w:jc w:val="both"/>
        <w:rPr>
          <w:lang w:val="sr-Cyrl-CS"/>
        </w:rPr>
      </w:pPr>
    </w:p>
    <w:p w:rsidR="00324B93" w:rsidRPr="00334E22" w:rsidRDefault="00324B93" w:rsidP="00324B93">
      <w:pPr>
        <w:spacing w:before="120" w:after="100" w:afterAutospacing="1"/>
        <w:jc w:val="both"/>
        <w:rPr>
          <w:lang w:val="sr-Cyrl-RS"/>
        </w:rPr>
      </w:pPr>
      <w:r w:rsidRPr="00334E22">
        <w:rPr>
          <w:lang w:val="sr-Cyrl-RS"/>
        </w:rPr>
        <w:t xml:space="preserve">Упражњена радна места и попуњавање у 2025. години : </w:t>
      </w:r>
    </w:p>
    <w:p w:rsidR="00324B93" w:rsidRPr="00334E22" w:rsidRDefault="00324B93" w:rsidP="00324B93">
      <w:pPr>
        <w:numPr>
          <w:ilvl w:val="0"/>
          <w:numId w:val="32"/>
        </w:numPr>
        <w:spacing w:before="120" w:after="100" w:afterAutospacing="1"/>
        <w:jc w:val="both"/>
        <w:rPr>
          <w:lang w:val="sr-Cyrl-RS"/>
        </w:rPr>
      </w:pPr>
      <w:r w:rsidRPr="00334E22">
        <w:rPr>
          <w:lang w:val="sr-Cyrl-RS"/>
        </w:rPr>
        <w:t>Радно место стручног радника на пословима планирања, развоја и извештавања (1</w:t>
      </w:r>
      <w:r w:rsidR="0080023F">
        <w:rPr>
          <w:lang w:val="sr-Cyrl-RS"/>
        </w:rPr>
        <w:t>,</w:t>
      </w:r>
      <w:r w:rsidRPr="00334E22">
        <w:rPr>
          <w:lang w:val="sr-Cyrl-RS"/>
        </w:rPr>
        <w:t xml:space="preserve"> добијена сагласност за ново запошљавање, није попуњено);</w:t>
      </w:r>
    </w:p>
    <w:p w:rsidR="00324B93" w:rsidRPr="00334E22" w:rsidRDefault="00324B93" w:rsidP="00324B93">
      <w:pPr>
        <w:numPr>
          <w:ilvl w:val="0"/>
          <w:numId w:val="32"/>
        </w:numPr>
        <w:spacing w:before="120" w:after="100" w:afterAutospacing="1"/>
        <w:jc w:val="both"/>
        <w:rPr>
          <w:lang w:val="sr-Cyrl-RS"/>
        </w:rPr>
      </w:pPr>
      <w:r w:rsidRPr="00334E22">
        <w:rPr>
          <w:lang w:val="sr-Cyrl-RS"/>
        </w:rPr>
        <w:t>Радно место чистачице (1), попуњено на одређено време ;</w:t>
      </w:r>
    </w:p>
    <w:p w:rsidR="00324B93" w:rsidRPr="00334E22" w:rsidRDefault="00324B93" w:rsidP="00324B93">
      <w:pPr>
        <w:numPr>
          <w:ilvl w:val="0"/>
          <w:numId w:val="32"/>
        </w:numPr>
        <w:spacing w:before="120" w:after="100" w:afterAutospacing="1"/>
        <w:jc w:val="both"/>
        <w:rPr>
          <w:lang w:val="sr-Cyrl-RS"/>
        </w:rPr>
      </w:pPr>
      <w:r w:rsidRPr="00334E22">
        <w:rPr>
          <w:lang w:val="sr-Cyrl-RS"/>
        </w:rPr>
        <w:t>Радно место референта за финансијско –рачуноводствене послове ( буџет града);</w:t>
      </w:r>
    </w:p>
    <w:p w:rsidR="00324B93" w:rsidRPr="00334E22" w:rsidRDefault="00324B93" w:rsidP="00324B93">
      <w:pPr>
        <w:numPr>
          <w:ilvl w:val="0"/>
          <w:numId w:val="32"/>
        </w:numPr>
        <w:spacing w:before="120" w:after="100" w:afterAutospacing="1"/>
        <w:jc w:val="both"/>
        <w:rPr>
          <w:lang w:val="sr-Cyrl-RS"/>
        </w:rPr>
      </w:pPr>
      <w:r w:rsidRPr="00334E22">
        <w:rPr>
          <w:lang w:val="sr-Cyrl-RS"/>
        </w:rPr>
        <w:t>Радно место стручног радника за управно- правне послове ( попуњено на одређено време ) ;</w:t>
      </w:r>
    </w:p>
    <w:p w:rsidR="00324B93" w:rsidRPr="00334E22" w:rsidRDefault="00324B93" w:rsidP="00324B93">
      <w:pPr>
        <w:numPr>
          <w:ilvl w:val="0"/>
          <w:numId w:val="32"/>
        </w:numPr>
        <w:spacing w:before="120" w:after="100" w:afterAutospacing="1"/>
        <w:jc w:val="both"/>
        <w:rPr>
          <w:lang w:val="sr-Cyrl-RS"/>
        </w:rPr>
      </w:pPr>
      <w:r w:rsidRPr="00334E22">
        <w:rPr>
          <w:lang w:val="sr-Cyrl-RS"/>
        </w:rPr>
        <w:t>Радно место благајник ;</w:t>
      </w:r>
    </w:p>
    <w:p w:rsidR="00B62F46" w:rsidRDefault="00B62F46" w:rsidP="00324B93">
      <w:pPr>
        <w:spacing w:before="120" w:after="100" w:afterAutospacing="1"/>
        <w:jc w:val="both"/>
        <w:rPr>
          <w:lang w:val="sr-Cyrl-RS"/>
        </w:rPr>
      </w:pPr>
      <w:r>
        <w:rPr>
          <w:lang w:val="sr-Cyrl-RS"/>
        </w:rPr>
        <w:t xml:space="preserve">У 2024.години радни однос је престао за </w:t>
      </w:r>
      <w:r w:rsidR="002A7B6B">
        <w:rPr>
          <w:lang w:val="sr-Cyrl-RS"/>
        </w:rPr>
        <w:t>троје</w:t>
      </w:r>
      <w:r>
        <w:rPr>
          <w:lang w:val="sr-Cyrl-RS"/>
        </w:rPr>
        <w:t xml:space="preserve"> запослених у Служби за фина</w:t>
      </w:r>
      <w:r w:rsidR="002A7B6B">
        <w:rPr>
          <w:lang w:val="sr-Cyrl-RS"/>
        </w:rPr>
        <w:t>нсијско рачуноводствене послове, на ова места није извршен пријем.</w:t>
      </w:r>
    </w:p>
    <w:p w:rsidR="002A7B6B" w:rsidRDefault="00324B93" w:rsidP="00324B93">
      <w:pPr>
        <w:spacing w:before="120" w:after="100" w:afterAutospacing="1"/>
        <w:jc w:val="both"/>
        <w:rPr>
          <w:lang w:val="sr-Cyrl-RS"/>
        </w:rPr>
      </w:pPr>
      <w:r w:rsidRPr="00334E22">
        <w:rPr>
          <w:lang w:val="sr-Latn-RS"/>
        </w:rPr>
        <w:lastRenderedPageBreak/>
        <w:t xml:space="preserve"> </w:t>
      </w:r>
      <w:r w:rsidRPr="00334E22">
        <w:rPr>
          <w:lang w:val="sr-Cyrl-RS"/>
        </w:rPr>
        <w:t>У 2025.години право на старосну п</w:t>
      </w:r>
      <w:r>
        <w:rPr>
          <w:lang w:val="sr-Cyrl-RS"/>
        </w:rPr>
        <w:t>ензију остварује шест запослених, од тога су четири</w:t>
      </w:r>
      <w:r w:rsidRPr="00334E22">
        <w:rPr>
          <w:lang w:val="sr-Cyrl-RS"/>
        </w:rPr>
        <w:t xml:space="preserve"> стручна радника. Право на превремену пензију</w:t>
      </w:r>
      <w:r>
        <w:rPr>
          <w:lang w:val="sr-Latn-RS"/>
        </w:rPr>
        <w:t xml:space="preserve"> </w:t>
      </w:r>
      <w:r>
        <w:rPr>
          <w:lang w:val="sr-Cyrl-RS"/>
        </w:rPr>
        <w:t>остварује</w:t>
      </w:r>
      <w:r w:rsidRPr="00334E22">
        <w:rPr>
          <w:lang w:val="sr-Cyrl-RS"/>
        </w:rPr>
        <w:t xml:space="preserve"> </w:t>
      </w:r>
      <w:r>
        <w:rPr>
          <w:lang w:val="sr-Cyrl-RS"/>
        </w:rPr>
        <w:t>један</w:t>
      </w:r>
      <w:r w:rsidRPr="00334E22">
        <w:rPr>
          <w:lang w:val="sr-Cyrl-RS"/>
        </w:rPr>
        <w:t xml:space="preserve"> запослени ( возач) , што ће додатно усложити проблеме око организације послова. У 2024. години није реализован  ниједан нови пријем  стручног радника на неодређено време и актуелно Центар има мање  стручних радника на пословима социјалног рада и нису реализоване замене за три стручна радника, спреченост за рад , дуже од месец дана.</w:t>
      </w:r>
      <w:r>
        <w:rPr>
          <w:lang w:val="sr-Latn-RS"/>
        </w:rPr>
        <w:t xml:space="preserve"> </w:t>
      </w:r>
      <w:r>
        <w:rPr>
          <w:lang w:val="sr-Cyrl-RS"/>
        </w:rPr>
        <w:t>У 2024 години Служба за децу је радила са мање три стручна радника- водитеља случаја а Служба за заштиту одраслих и старих током године са мање два стручна радника</w:t>
      </w:r>
      <w:r>
        <w:rPr>
          <w:lang w:val="sr-Latn-RS"/>
        </w:rPr>
        <w:t>,</w:t>
      </w:r>
      <w:r>
        <w:rPr>
          <w:lang w:val="sr-Cyrl-RS"/>
        </w:rPr>
        <w:t xml:space="preserve"> водитеља случаја.</w:t>
      </w:r>
    </w:p>
    <w:p w:rsidR="00324B93" w:rsidRPr="00334E22" w:rsidRDefault="00324B93" w:rsidP="00324B93">
      <w:pPr>
        <w:spacing w:before="120" w:after="100" w:afterAutospacing="1"/>
        <w:jc w:val="both"/>
        <w:rPr>
          <w:lang w:val="sr-Latn-RS"/>
        </w:rPr>
      </w:pPr>
      <w:r w:rsidRPr="00334E22">
        <w:rPr>
          <w:lang w:val="sr-Latn-RS"/>
        </w:rPr>
        <w:t>Центар за социјални рад има повољну образовну структуру запослених</w:t>
      </w:r>
      <w:r>
        <w:rPr>
          <w:lang w:val="sr-Latn-RS"/>
        </w:rPr>
        <w:t xml:space="preserve"> </w:t>
      </w:r>
      <w:r w:rsidRPr="00334E22">
        <w:rPr>
          <w:lang w:val="sr-Latn-RS"/>
        </w:rPr>
        <w:t xml:space="preserve">- 74% су стручни радници, заступљени су сви стручни профили. </w:t>
      </w:r>
    </w:p>
    <w:p w:rsidR="00324B93" w:rsidRPr="00334E22" w:rsidRDefault="00324B93" w:rsidP="00324B93">
      <w:pPr>
        <w:spacing w:before="120" w:after="100" w:afterAutospacing="1"/>
        <w:jc w:val="both"/>
        <w:rPr>
          <w:lang w:val="sr-Latn-RS"/>
        </w:rPr>
      </w:pPr>
      <w:r w:rsidRPr="00334E22">
        <w:rPr>
          <w:lang w:val="sr-Latn-RS"/>
        </w:rPr>
        <w:t>У погледу родне структуре од укупног броја з</w:t>
      </w:r>
      <w:r w:rsidR="002A7B6B">
        <w:rPr>
          <w:lang w:val="sr-Latn-RS"/>
        </w:rPr>
        <w:t>апослених на неодређено време 5</w:t>
      </w:r>
      <w:r w:rsidR="002A7B6B">
        <w:rPr>
          <w:lang w:val="sr-Cyrl-RS"/>
        </w:rPr>
        <w:t>3</w:t>
      </w:r>
      <w:r w:rsidRPr="00334E22">
        <w:rPr>
          <w:lang w:val="sr-Latn-RS"/>
        </w:rPr>
        <w:t xml:space="preserve"> су жене</w:t>
      </w:r>
      <w:r w:rsidRPr="00334E22">
        <w:rPr>
          <w:lang w:val="sr-Cyrl-RS"/>
        </w:rPr>
        <w:t>.</w:t>
      </w:r>
    </w:p>
    <w:p w:rsidR="00324B93" w:rsidRPr="00334E22" w:rsidRDefault="00324B93" w:rsidP="00324B93">
      <w:pPr>
        <w:spacing w:before="120" w:after="100" w:afterAutospacing="1"/>
        <w:jc w:val="both"/>
        <w:rPr>
          <w:lang w:val="sr-Cyrl-RS"/>
        </w:rPr>
      </w:pPr>
      <w:r w:rsidRPr="00334E22">
        <w:rPr>
          <w:lang w:val="sr-Cyrl-RS"/>
        </w:rPr>
        <w:t>Старосна структура запослених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324B93" w:rsidRPr="00334E22" w:rsidTr="006458C0">
        <w:tc>
          <w:tcPr>
            <w:tcW w:w="4998" w:type="dxa"/>
            <w:shd w:val="clear" w:color="auto" w:fill="auto"/>
          </w:tcPr>
          <w:p w:rsidR="00324B93" w:rsidRPr="00334E22" w:rsidRDefault="00324B93" w:rsidP="006458C0">
            <w:pPr>
              <w:spacing w:before="120" w:after="100" w:afterAutospacing="1"/>
              <w:jc w:val="both"/>
              <w:rPr>
                <w:lang w:val="sr-Cyrl-RS"/>
              </w:rPr>
            </w:pPr>
            <w:r w:rsidRPr="00334E22">
              <w:rPr>
                <w:lang w:val="sr-Cyrl-RS"/>
              </w:rPr>
              <w:t xml:space="preserve">                     Старост запослених</w:t>
            </w:r>
          </w:p>
        </w:tc>
        <w:tc>
          <w:tcPr>
            <w:tcW w:w="4999" w:type="dxa"/>
            <w:shd w:val="clear" w:color="auto" w:fill="auto"/>
          </w:tcPr>
          <w:p w:rsidR="00324B93" w:rsidRPr="00334E22" w:rsidRDefault="00324B93" w:rsidP="006458C0">
            <w:pPr>
              <w:spacing w:before="120" w:after="100" w:afterAutospacing="1"/>
              <w:jc w:val="both"/>
              <w:rPr>
                <w:lang w:val="sr-Cyrl-RS"/>
              </w:rPr>
            </w:pPr>
            <w:r w:rsidRPr="00334E22">
              <w:rPr>
                <w:lang w:val="sr-Cyrl-RS"/>
              </w:rPr>
              <w:t>Број запослених</w:t>
            </w:r>
          </w:p>
        </w:tc>
      </w:tr>
      <w:tr w:rsidR="00324B93" w:rsidRPr="00334E22" w:rsidTr="006458C0">
        <w:tc>
          <w:tcPr>
            <w:tcW w:w="4998" w:type="dxa"/>
            <w:shd w:val="clear" w:color="auto" w:fill="auto"/>
          </w:tcPr>
          <w:p w:rsidR="00324B93" w:rsidRPr="00334E22" w:rsidRDefault="00324B93" w:rsidP="006458C0">
            <w:pPr>
              <w:spacing w:before="120" w:after="100" w:afterAutospacing="1"/>
              <w:jc w:val="center"/>
              <w:rPr>
                <w:lang w:val="sr-Cyrl-RS"/>
              </w:rPr>
            </w:pPr>
            <w:r w:rsidRPr="00334E22">
              <w:rPr>
                <w:lang w:val="sr-Cyrl-RS"/>
              </w:rPr>
              <w:t>До 30 година</w:t>
            </w:r>
          </w:p>
        </w:tc>
        <w:tc>
          <w:tcPr>
            <w:tcW w:w="4999" w:type="dxa"/>
            <w:shd w:val="clear" w:color="auto" w:fill="auto"/>
          </w:tcPr>
          <w:p w:rsidR="00324B93" w:rsidRPr="00334E22" w:rsidRDefault="00324B93" w:rsidP="006458C0">
            <w:pPr>
              <w:spacing w:before="120" w:after="100" w:afterAutospacing="1"/>
              <w:jc w:val="center"/>
              <w:rPr>
                <w:lang w:val="sr-Cyrl-RS"/>
              </w:rPr>
            </w:pPr>
            <w:r w:rsidRPr="00334E22">
              <w:rPr>
                <w:lang w:val="sr-Cyrl-RS"/>
              </w:rPr>
              <w:t>3</w:t>
            </w:r>
          </w:p>
        </w:tc>
      </w:tr>
      <w:tr w:rsidR="00324B93" w:rsidRPr="00334E22" w:rsidTr="006458C0">
        <w:tc>
          <w:tcPr>
            <w:tcW w:w="4998" w:type="dxa"/>
            <w:shd w:val="clear" w:color="auto" w:fill="auto"/>
          </w:tcPr>
          <w:p w:rsidR="00324B93" w:rsidRPr="00334E22" w:rsidRDefault="00324B93" w:rsidP="006458C0">
            <w:pPr>
              <w:spacing w:before="120" w:after="100" w:afterAutospacing="1"/>
              <w:jc w:val="center"/>
              <w:rPr>
                <w:lang w:val="sr-Cyrl-RS"/>
              </w:rPr>
            </w:pPr>
            <w:r w:rsidRPr="00334E22">
              <w:rPr>
                <w:lang w:val="sr-Cyrl-RS"/>
              </w:rPr>
              <w:t>Од 31 до 40 година</w:t>
            </w:r>
          </w:p>
        </w:tc>
        <w:tc>
          <w:tcPr>
            <w:tcW w:w="4999" w:type="dxa"/>
            <w:shd w:val="clear" w:color="auto" w:fill="auto"/>
          </w:tcPr>
          <w:p w:rsidR="00324B93" w:rsidRPr="00334E22" w:rsidRDefault="00324B93" w:rsidP="006458C0">
            <w:pPr>
              <w:spacing w:before="120" w:after="100" w:afterAutospacing="1"/>
              <w:jc w:val="center"/>
              <w:rPr>
                <w:lang w:val="sr-Cyrl-RS"/>
              </w:rPr>
            </w:pPr>
            <w:r w:rsidRPr="00334E22">
              <w:rPr>
                <w:lang w:val="sr-Cyrl-RS"/>
              </w:rPr>
              <w:t>15</w:t>
            </w:r>
          </w:p>
        </w:tc>
      </w:tr>
      <w:tr w:rsidR="00324B93" w:rsidRPr="00334E22" w:rsidTr="006458C0">
        <w:tc>
          <w:tcPr>
            <w:tcW w:w="4998" w:type="dxa"/>
            <w:shd w:val="clear" w:color="auto" w:fill="auto"/>
          </w:tcPr>
          <w:p w:rsidR="00324B93" w:rsidRPr="00334E22" w:rsidRDefault="00324B93" w:rsidP="006458C0">
            <w:pPr>
              <w:spacing w:before="120" w:after="100" w:afterAutospacing="1"/>
              <w:jc w:val="center"/>
              <w:rPr>
                <w:lang w:val="sr-Cyrl-RS"/>
              </w:rPr>
            </w:pPr>
            <w:r w:rsidRPr="00334E22">
              <w:rPr>
                <w:lang w:val="sr-Cyrl-RS"/>
              </w:rPr>
              <w:t>Од 41 до 50 година</w:t>
            </w:r>
          </w:p>
        </w:tc>
        <w:tc>
          <w:tcPr>
            <w:tcW w:w="4999" w:type="dxa"/>
            <w:shd w:val="clear" w:color="auto" w:fill="auto"/>
          </w:tcPr>
          <w:p w:rsidR="00324B93" w:rsidRPr="00334E22" w:rsidRDefault="00324B93" w:rsidP="006458C0">
            <w:pPr>
              <w:spacing w:before="120" w:after="100" w:afterAutospacing="1"/>
              <w:jc w:val="center"/>
              <w:rPr>
                <w:lang w:val="sr-Cyrl-RS"/>
              </w:rPr>
            </w:pPr>
            <w:r w:rsidRPr="00334E22">
              <w:rPr>
                <w:lang w:val="sr-Cyrl-RS"/>
              </w:rPr>
              <w:t>17</w:t>
            </w:r>
          </w:p>
        </w:tc>
      </w:tr>
      <w:tr w:rsidR="00324B93" w:rsidRPr="00334E22" w:rsidTr="006458C0">
        <w:tc>
          <w:tcPr>
            <w:tcW w:w="4998" w:type="dxa"/>
            <w:shd w:val="clear" w:color="auto" w:fill="auto"/>
          </w:tcPr>
          <w:p w:rsidR="00324B93" w:rsidRPr="00334E22" w:rsidRDefault="00324B93" w:rsidP="006458C0">
            <w:pPr>
              <w:spacing w:before="120" w:after="100" w:afterAutospacing="1"/>
              <w:jc w:val="center"/>
              <w:rPr>
                <w:lang w:val="sr-Cyrl-RS"/>
              </w:rPr>
            </w:pPr>
            <w:r w:rsidRPr="00334E22">
              <w:rPr>
                <w:lang w:val="sr-Cyrl-RS"/>
              </w:rPr>
              <w:t>Од 51 до 60 година</w:t>
            </w:r>
          </w:p>
        </w:tc>
        <w:tc>
          <w:tcPr>
            <w:tcW w:w="4999" w:type="dxa"/>
            <w:shd w:val="clear" w:color="auto" w:fill="auto"/>
          </w:tcPr>
          <w:p w:rsidR="00324B93" w:rsidRPr="00334E22" w:rsidRDefault="00324B93" w:rsidP="006458C0">
            <w:pPr>
              <w:spacing w:before="120" w:after="100" w:afterAutospacing="1"/>
              <w:jc w:val="center"/>
              <w:rPr>
                <w:lang w:val="sr-Cyrl-RS"/>
              </w:rPr>
            </w:pPr>
            <w:r w:rsidRPr="00334E22">
              <w:rPr>
                <w:lang w:val="sr-Cyrl-RS"/>
              </w:rPr>
              <w:t>17</w:t>
            </w:r>
          </w:p>
        </w:tc>
      </w:tr>
      <w:tr w:rsidR="00324B93" w:rsidRPr="00334E22" w:rsidTr="006458C0">
        <w:tc>
          <w:tcPr>
            <w:tcW w:w="4998" w:type="dxa"/>
            <w:shd w:val="clear" w:color="auto" w:fill="auto"/>
          </w:tcPr>
          <w:p w:rsidR="00324B93" w:rsidRPr="00334E22" w:rsidRDefault="00324B93" w:rsidP="006458C0">
            <w:pPr>
              <w:spacing w:before="120" w:after="100" w:afterAutospacing="1"/>
              <w:jc w:val="center"/>
              <w:rPr>
                <w:lang w:val="sr-Cyrl-RS"/>
              </w:rPr>
            </w:pPr>
            <w:r w:rsidRPr="00334E22">
              <w:rPr>
                <w:lang w:val="sr-Cyrl-RS"/>
              </w:rPr>
              <w:t>Од 61 до 65 година</w:t>
            </w:r>
          </w:p>
        </w:tc>
        <w:tc>
          <w:tcPr>
            <w:tcW w:w="4999" w:type="dxa"/>
            <w:shd w:val="clear" w:color="auto" w:fill="auto"/>
          </w:tcPr>
          <w:p w:rsidR="00324B93" w:rsidRPr="00334E22" w:rsidRDefault="00324B93" w:rsidP="006458C0">
            <w:pPr>
              <w:spacing w:before="120" w:after="100" w:afterAutospacing="1"/>
              <w:jc w:val="center"/>
              <w:rPr>
                <w:lang w:val="sr-Cyrl-RS"/>
              </w:rPr>
            </w:pPr>
            <w:r w:rsidRPr="00334E22">
              <w:rPr>
                <w:lang w:val="sr-Cyrl-RS"/>
              </w:rPr>
              <w:t>11</w:t>
            </w:r>
          </w:p>
        </w:tc>
      </w:tr>
      <w:tr w:rsidR="00324B93" w:rsidRPr="00334E22" w:rsidTr="006458C0">
        <w:tc>
          <w:tcPr>
            <w:tcW w:w="4998" w:type="dxa"/>
            <w:shd w:val="clear" w:color="auto" w:fill="auto"/>
          </w:tcPr>
          <w:p w:rsidR="00324B93" w:rsidRPr="00334E22" w:rsidRDefault="00324B93" w:rsidP="006458C0">
            <w:pPr>
              <w:spacing w:before="120" w:after="100" w:afterAutospacing="1"/>
              <w:jc w:val="center"/>
              <w:rPr>
                <w:lang w:val="sr-Cyrl-RS"/>
              </w:rPr>
            </w:pPr>
            <w:r w:rsidRPr="00334E22">
              <w:rPr>
                <w:lang w:val="sr-Cyrl-RS"/>
              </w:rPr>
              <w:t>Укупно</w:t>
            </w:r>
          </w:p>
        </w:tc>
        <w:tc>
          <w:tcPr>
            <w:tcW w:w="4999" w:type="dxa"/>
            <w:shd w:val="clear" w:color="auto" w:fill="auto"/>
          </w:tcPr>
          <w:p w:rsidR="00324B93" w:rsidRPr="00334E22" w:rsidRDefault="00324B93" w:rsidP="006458C0">
            <w:pPr>
              <w:spacing w:before="120" w:after="100" w:afterAutospacing="1"/>
              <w:jc w:val="center"/>
              <w:rPr>
                <w:lang w:val="sr-Cyrl-RS"/>
              </w:rPr>
            </w:pPr>
            <w:r w:rsidRPr="00334E22">
              <w:rPr>
                <w:lang w:val="sr-Cyrl-RS"/>
              </w:rPr>
              <w:t>64</w:t>
            </w:r>
          </w:p>
        </w:tc>
      </w:tr>
    </w:tbl>
    <w:p w:rsidR="00324B93" w:rsidRPr="00334E22" w:rsidRDefault="00324B93" w:rsidP="00324B93">
      <w:pPr>
        <w:spacing w:before="120" w:after="100" w:afterAutospacing="1"/>
        <w:jc w:val="center"/>
        <w:rPr>
          <w:lang w:val="sr-Cyrl-RS"/>
        </w:rPr>
      </w:pPr>
    </w:p>
    <w:p w:rsidR="00324B93" w:rsidRPr="00334E22" w:rsidRDefault="00324B93" w:rsidP="00324B93">
      <w:pPr>
        <w:spacing w:before="120" w:after="100" w:afterAutospacing="1"/>
        <w:jc w:val="both"/>
        <w:rPr>
          <w:lang w:val="sr-Cyrl-RS"/>
        </w:rPr>
      </w:pPr>
      <w:r w:rsidRPr="00334E22">
        <w:rPr>
          <w:lang w:val="sr-Latn-RS"/>
        </w:rPr>
        <w:t xml:space="preserve">У  староснoj </w:t>
      </w:r>
      <w:r w:rsidRPr="00334E22">
        <w:rPr>
          <w:lang w:val="sr-Cyrl-RS"/>
        </w:rPr>
        <w:t>структури запослених преко 50 година је 28 запослених односно 44%.</w:t>
      </w:r>
    </w:p>
    <w:p w:rsidR="00324B93" w:rsidRPr="00334E22" w:rsidRDefault="00324B93" w:rsidP="00324B93">
      <w:pPr>
        <w:spacing w:before="120" w:after="100" w:afterAutospacing="1"/>
        <w:jc w:val="both"/>
        <w:rPr>
          <w:lang w:val="sr-Latn-RS"/>
        </w:rPr>
      </w:pPr>
      <w:r w:rsidRPr="00334E22">
        <w:rPr>
          <w:lang w:val="sr-Latn-RS"/>
        </w:rPr>
        <w:t>Центар ће и у наредном периоду покретати иницијативу</w:t>
      </w:r>
      <w:r>
        <w:rPr>
          <w:lang w:val="sr-Cyrl-RS"/>
        </w:rPr>
        <w:t xml:space="preserve">, слањем захтева </w:t>
      </w:r>
      <w:r w:rsidRPr="00334E22">
        <w:rPr>
          <w:lang w:val="sr-Latn-RS"/>
        </w:rPr>
        <w:t xml:space="preserve"> ка надлежном министартву за попуњавање упражњених места</w:t>
      </w:r>
      <w:r w:rsidRPr="00334E22">
        <w:rPr>
          <w:lang w:val="sr-Cyrl-RS"/>
        </w:rPr>
        <w:t xml:space="preserve"> и ново запошљавање </w:t>
      </w:r>
      <w:r w:rsidRPr="00334E22">
        <w:rPr>
          <w:lang w:val="sr-Latn-RS"/>
        </w:rPr>
        <w:t xml:space="preserve">, као и за повећање  броја запослених по основу повећаног обима </w:t>
      </w:r>
      <w:r w:rsidRPr="00334E22">
        <w:rPr>
          <w:lang w:val="sr-Cyrl-RS"/>
        </w:rPr>
        <w:t xml:space="preserve">послова </w:t>
      </w:r>
      <w:r w:rsidRPr="00334E22">
        <w:rPr>
          <w:lang w:val="sr-Latn-RS"/>
        </w:rPr>
        <w:t>стручног рада.</w:t>
      </w:r>
    </w:p>
    <w:p w:rsidR="00324B93" w:rsidRPr="00334E22" w:rsidRDefault="00324B93" w:rsidP="00324B93">
      <w:pPr>
        <w:spacing w:before="120" w:after="100" w:afterAutospacing="1"/>
        <w:jc w:val="both"/>
        <w:rPr>
          <w:lang w:val="sr-Latn-RS"/>
        </w:rPr>
      </w:pPr>
      <w:r w:rsidRPr="00334E22">
        <w:rPr>
          <w:lang w:val="sr-Latn-RS"/>
        </w:rPr>
        <w:t>У зависности од расположивих ресурса Центар ће и даље наставити са праксом ангажовања стручних радника кроз Програм стручне праксе и кроз Програм „Моја прва плата“.</w:t>
      </w:r>
    </w:p>
    <w:p w:rsidR="00324B93" w:rsidRPr="00334E22" w:rsidRDefault="00324B93" w:rsidP="00324B93">
      <w:pPr>
        <w:spacing w:before="120" w:after="100" w:afterAutospacing="1"/>
        <w:jc w:val="both"/>
        <w:rPr>
          <w:lang w:val="sr-Latn-RS"/>
        </w:rPr>
      </w:pPr>
      <w:r w:rsidRPr="00334E22">
        <w:rPr>
          <w:lang w:val="sr-Latn-RS"/>
        </w:rPr>
        <w:t>Радним односом на одређено време</w:t>
      </w:r>
      <w:r>
        <w:rPr>
          <w:lang w:val="sr-Cyrl-RS"/>
        </w:rPr>
        <w:t xml:space="preserve"> у 2024.години</w:t>
      </w:r>
      <w:r w:rsidRPr="00334E22">
        <w:rPr>
          <w:lang w:val="sr-Latn-RS"/>
        </w:rPr>
        <w:t xml:space="preserve"> ангажовано је </w:t>
      </w:r>
      <w:r w:rsidRPr="00334E22">
        <w:rPr>
          <w:lang w:val="sr-Cyrl-RS"/>
        </w:rPr>
        <w:t>седам</w:t>
      </w:r>
      <w:r w:rsidRPr="00334E22">
        <w:rPr>
          <w:lang w:val="sr-Latn-RS"/>
        </w:rPr>
        <w:t xml:space="preserve"> (</w:t>
      </w:r>
      <w:r w:rsidRPr="00334E22">
        <w:rPr>
          <w:lang w:val="sr-Cyrl-RS"/>
        </w:rPr>
        <w:t>7</w:t>
      </w:r>
      <w:r w:rsidRPr="00334E22">
        <w:rPr>
          <w:lang w:val="sr-Latn-RS"/>
        </w:rPr>
        <w:t xml:space="preserve">) радника, од којих су: </w:t>
      </w:r>
    </w:p>
    <w:p w:rsidR="00324B93" w:rsidRPr="00334E22" w:rsidRDefault="00324B93" w:rsidP="00324B93">
      <w:pPr>
        <w:spacing w:before="120" w:after="100" w:afterAutospacing="1"/>
        <w:jc w:val="both"/>
        <w:rPr>
          <w:lang w:val="sr-Cyrl-RS"/>
        </w:rPr>
      </w:pPr>
      <w:r w:rsidRPr="00334E22">
        <w:rPr>
          <w:lang w:val="sr-Latn-RS"/>
        </w:rPr>
        <w:t xml:space="preserve">- </w:t>
      </w:r>
      <w:r w:rsidRPr="00334E22">
        <w:rPr>
          <w:lang w:val="sr-Cyrl-RS"/>
        </w:rPr>
        <w:t xml:space="preserve"> </w:t>
      </w:r>
      <w:r w:rsidRPr="00334E22">
        <w:rPr>
          <w:lang w:val="sr-Latn-RS"/>
        </w:rPr>
        <w:t>један радник</w:t>
      </w:r>
      <w:r>
        <w:rPr>
          <w:lang w:val="sr-Cyrl-RS"/>
        </w:rPr>
        <w:t xml:space="preserve"> ,</w:t>
      </w:r>
      <w:r w:rsidRPr="00334E22">
        <w:rPr>
          <w:lang w:val="sr-Cyrl-RS"/>
        </w:rPr>
        <w:t xml:space="preserve"> </w:t>
      </w:r>
      <w:r>
        <w:rPr>
          <w:lang w:val="sr-Cyrl-RS"/>
        </w:rPr>
        <w:t>дипл.правник</w:t>
      </w:r>
      <w:r w:rsidRPr="00334E22">
        <w:rPr>
          <w:lang w:val="sr-Latn-RS"/>
        </w:rPr>
        <w:t xml:space="preserve"> – </w:t>
      </w:r>
      <w:r w:rsidRPr="00334E22">
        <w:rPr>
          <w:lang w:val="sr-Cyrl-RS"/>
        </w:rPr>
        <w:t>повећан обим посла</w:t>
      </w:r>
      <w:r w:rsidRPr="00334E22">
        <w:rPr>
          <w:lang w:val="sr-Latn-RS"/>
        </w:rPr>
        <w:t>,</w:t>
      </w:r>
    </w:p>
    <w:p w:rsidR="00324B93" w:rsidRPr="00334E22" w:rsidRDefault="00324B93" w:rsidP="00324B93">
      <w:pPr>
        <w:spacing w:before="120" w:after="100" w:afterAutospacing="1"/>
        <w:jc w:val="both"/>
        <w:rPr>
          <w:lang w:val="sr-Cyrl-RS"/>
        </w:rPr>
      </w:pPr>
      <w:r w:rsidRPr="00334E22">
        <w:rPr>
          <w:lang w:val="sr-Cyrl-RS"/>
        </w:rPr>
        <w:t>- један радник – замена запосленог на коришћење породиљског одсуства</w:t>
      </w:r>
      <w:r>
        <w:rPr>
          <w:lang w:val="sr-Cyrl-RS"/>
        </w:rPr>
        <w:t>,</w:t>
      </w:r>
    </w:p>
    <w:p w:rsidR="00324B93" w:rsidRPr="00334E22" w:rsidRDefault="00324B93" w:rsidP="00324B93">
      <w:pPr>
        <w:spacing w:before="120" w:after="100" w:afterAutospacing="1"/>
        <w:jc w:val="both"/>
        <w:rPr>
          <w:lang w:val="sr-Latn-RS"/>
        </w:rPr>
      </w:pPr>
      <w:r w:rsidRPr="00334E22">
        <w:rPr>
          <w:lang w:val="sr-Latn-RS"/>
        </w:rPr>
        <w:t xml:space="preserve">-један радник - замена запослене којој мирује радни однос, </w:t>
      </w:r>
    </w:p>
    <w:p w:rsidR="00324B93" w:rsidRPr="00334E22" w:rsidRDefault="00324B93" w:rsidP="00324B93">
      <w:pPr>
        <w:spacing w:before="120" w:after="100" w:afterAutospacing="1"/>
        <w:jc w:val="both"/>
        <w:rPr>
          <w:lang w:val="sr-Cyrl-RS"/>
        </w:rPr>
      </w:pPr>
      <w:r w:rsidRPr="00334E22">
        <w:rPr>
          <w:lang w:val="sr-Latn-RS"/>
        </w:rPr>
        <w:t xml:space="preserve">- један запослени (ВСС дипл.педагог) по основу Споразума о упућивању запослених са КиМ  </w:t>
      </w:r>
      <w:r w:rsidRPr="00334E22">
        <w:rPr>
          <w:lang w:val="sr-Cyrl-RS"/>
        </w:rPr>
        <w:t>,</w:t>
      </w:r>
    </w:p>
    <w:p w:rsidR="00324B93" w:rsidRPr="00334E22" w:rsidRDefault="00324B93" w:rsidP="00324B93">
      <w:pPr>
        <w:spacing w:before="120" w:after="100" w:afterAutospacing="1"/>
        <w:jc w:val="both"/>
        <w:rPr>
          <w:lang w:val="sr-Cyrl-RS"/>
        </w:rPr>
      </w:pPr>
      <w:r w:rsidRPr="00334E22">
        <w:rPr>
          <w:lang w:val="sr-Cyrl-RS"/>
        </w:rPr>
        <w:lastRenderedPageBreak/>
        <w:t>- један радник – повећан обим посла ( чистачица),</w:t>
      </w:r>
    </w:p>
    <w:p w:rsidR="00324B93" w:rsidRPr="00334E22" w:rsidRDefault="00324B93" w:rsidP="00324B93">
      <w:pPr>
        <w:spacing w:before="120" w:after="100" w:afterAutospacing="1"/>
        <w:jc w:val="both"/>
        <w:rPr>
          <w:lang w:val="sr-Cyrl-RS"/>
        </w:rPr>
      </w:pPr>
      <w:r w:rsidRPr="00334E22">
        <w:rPr>
          <w:lang w:val="sr-Cyrl-RS"/>
        </w:rPr>
        <w:t>- помоћник директора и</w:t>
      </w:r>
    </w:p>
    <w:p w:rsidR="00324B93" w:rsidRPr="00334E22" w:rsidRDefault="00324B93" w:rsidP="00324B93">
      <w:pPr>
        <w:spacing w:before="120" w:after="100" w:afterAutospacing="1"/>
        <w:jc w:val="both"/>
        <w:rPr>
          <w:lang w:val="sr-Cyrl-RS"/>
        </w:rPr>
      </w:pPr>
      <w:r w:rsidRPr="00334E22">
        <w:rPr>
          <w:lang w:val="sr-Latn-RS"/>
        </w:rPr>
        <w:t>-  директор.</w:t>
      </w:r>
    </w:p>
    <w:p w:rsidR="003217B6" w:rsidRDefault="00324B93" w:rsidP="003217B6">
      <w:pPr>
        <w:spacing w:before="120" w:after="100" w:afterAutospacing="1"/>
        <w:jc w:val="both"/>
        <w:rPr>
          <w:lang w:val="sr-Cyrl-RS"/>
        </w:rPr>
      </w:pPr>
      <w:r w:rsidRPr="00334E22">
        <w:rPr>
          <w:lang w:val="sr-Latn-RS"/>
        </w:rPr>
        <w:t>Број запослених стручних радника у Центру је недовољан у односу на велики број захтева за рад, велики број корисника</w:t>
      </w:r>
      <w:r>
        <w:rPr>
          <w:lang w:val="sr-Cyrl-RS"/>
        </w:rPr>
        <w:t>, у 2024.години бележи се повећање преко 20%, у категорији новоевидентираних</w:t>
      </w:r>
      <w:r w:rsidRPr="00334E22">
        <w:rPr>
          <w:lang w:val="sr-Latn-RS"/>
        </w:rPr>
        <w:t xml:space="preserve"> </w:t>
      </w:r>
      <w:r>
        <w:rPr>
          <w:lang w:val="sr-Cyrl-RS"/>
        </w:rPr>
        <w:t>корисника</w:t>
      </w:r>
      <w:r w:rsidRPr="00334E22">
        <w:rPr>
          <w:lang w:val="sr-Latn-RS"/>
        </w:rPr>
        <w:t>. Због повећаног обима посла и сложених проблема већине породица са којима се ради , са постојећим бројем стручних радника се тешко обављају сви задаци у задатим роковима и по свим предвиђеним стандардима. Током 202</w:t>
      </w:r>
      <w:r w:rsidRPr="00334E22">
        <w:rPr>
          <w:lang w:val="sr-Cyrl-RS"/>
        </w:rPr>
        <w:t>4</w:t>
      </w:r>
      <w:r w:rsidRPr="00334E22">
        <w:rPr>
          <w:lang w:val="sr-Latn-RS"/>
        </w:rPr>
        <w:t xml:space="preserve">.године Центар је радио са мањим бројем запослених стручних радника ,  у односу на Правилник о организацији и систематизацији радних места Центра ( </w:t>
      </w:r>
      <w:r w:rsidRPr="00334E22">
        <w:rPr>
          <w:lang w:val="sr-Cyrl-RS"/>
        </w:rPr>
        <w:t>Служба за заштиту деце и младих и Слу</w:t>
      </w:r>
      <w:r w:rsidR="003217B6">
        <w:rPr>
          <w:lang w:val="sr-Cyrl-RS"/>
        </w:rPr>
        <w:t>жба за заштиту одраслих и старих</w:t>
      </w:r>
      <w:r w:rsidR="002A0967">
        <w:rPr>
          <w:lang w:val="sr-Latn-RS"/>
        </w:rPr>
        <w:t>)</w:t>
      </w:r>
      <w:r w:rsidR="003217B6">
        <w:rPr>
          <w:lang w:val="sr-Cyrl-RS"/>
        </w:rPr>
        <w:t xml:space="preserve"> .</w:t>
      </w:r>
    </w:p>
    <w:p w:rsidR="003217B6" w:rsidRPr="00334E22" w:rsidRDefault="003217B6" w:rsidP="003217B6">
      <w:pPr>
        <w:spacing w:before="120" w:after="100" w:afterAutospacing="1"/>
        <w:jc w:val="both"/>
        <w:rPr>
          <w:lang w:val="sr-Latn-RS"/>
        </w:rPr>
      </w:pPr>
      <w:r w:rsidRPr="00334E22">
        <w:rPr>
          <w:lang w:val="sr-Latn-RS"/>
        </w:rPr>
        <w:t xml:space="preserve">Применом Закона о спречавању насиља у породици и партнерским односима у 2017. години, дошло је до повећања обима посла. Сложене и обимне процедуре и поступци на овим предметима додатно су оптеретили рад стручних служби. </w:t>
      </w:r>
    </w:p>
    <w:p w:rsidR="00324B93" w:rsidRDefault="00324B93" w:rsidP="00324B93">
      <w:pPr>
        <w:rPr>
          <w:lang w:val="sr-Cyrl-CS"/>
        </w:rPr>
      </w:pPr>
    </w:p>
    <w:p w:rsidR="00987173" w:rsidRPr="001B687A" w:rsidRDefault="00530EA0" w:rsidP="00AE0E67">
      <w:pPr>
        <w:tabs>
          <w:tab w:val="right" w:pos="9000"/>
        </w:tabs>
        <w:jc w:val="both"/>
        <w:rPr>
          <w:b/>
          <w:lang w:val="sr-Cyrl-RS"/>
        </w:rPr>
      </w:pPr>
      <w:r w:rsidRPr="001B687A">
        <w:rPr>
          <w:b/>
          <w:lang w:val="sr-Cyrl-RS"/>
        </w:rPr>
        <w:t>3.</w:t>
      </w:r>
      <w:r w:rsidR="00987173" w:rsidRPr="001B687A">
        <w:rPr>
          <w:b/>
          <w:lang w:val="sr-Cyrl-RS"/>
        </w:rPr>
        <w:t>Услови рада</w:t>
      </w:r>
    </w:p>
    <w:p w:rsidR="00C63692" w:rsidRPr="001B687A" w:rsidRDefault="00C63692" w:rsidP="00AE0E67">
      <w:pPr>
        <w:tabs>
          <w:tab w:val="right" w:pos="9000"/>
        </w:tabs>
        <w:jc w:val="both"/>
        <w:rPr>
          <w:b/>
          <w:lang w:val="sr-Cyrl-RS"/>
        </w:rPr>
      </w:pPr>
    </w:p>
    <w:p w:rsidR="00C63692" w:rsidRPr="00986C6E" w:rsidRDefault="00C63692" w:rsidP="00AE0E67">
      <w:pPr>
        <w:tabs>
          <w:tab w:val="right" w:pos="9000"/>
        </w:tabs>
        <w:jc w:val="both"/>
        <w:rPr>
          <w:lang w:val="sr-Cyrl-RS"/>
        </w:rPr>
      </w:pPr>
      <w:r w:rsidRPr="00986C6E">
        <w:rPr>
          <w:lang w:val="sr-Cyrl-RS"/>
        </w:rPr>
        <w:t>Укупна површина пословног простора Центра, приземља и два спрата  је 1.</w:t>
      </w:r>
      <w:r w:rsidRPr="00986C6E">
        <w:rPr>
          <w:lang w:val="sr-Latn-RS"/>
        </w:rPr>
        <w:t>117,62</w:t>
      </w:r>
      <w:r w:rsidRPr="00986C6E">
        <w:rPr>
          <w:lang w:val="sr-Cyrl-RS"/>
        </w:rPr>
        <w:t xml:space="preserve"> м</w:t>
      </w:r>
      <w:r w:rsidRPr="00986C6E">
        <w:rPr>
          <w:vertAlign w:val="superscript"/>
          <w:lang w:val="sr-Cyrl-RS"/>
        </w:rPr>
        <w:t>2.</w:t>
      </w:r>
      <w:r w:rsidRPr="00986C6E">
        <w:rPr>
          <w:lang w:val="sr-Cyrl-RS"/>
        </w:rPr>
        <w:t xml:space="preserve">. Центар располаже са 45 канцеларија и 2 мање сале. </w:t>
      </w:r>
    </w:p>
    <w:p w:rsidR="00C63692" w:rsidRPr="00986C6E" w:rsidRDefault="00C63692" w:rsidP="00AE0E67">
      <w:pPr>
        <w:jc w:val="both"/>
        <w:rPr>
          <w:lang w:val="sr-Cyrl-RS"/>
        </w:rPr>
      </w:pPr>
      <w:r w:rsidRPr="00986C6E">
        <w:rPr>
          <w:lang w:val="sr-Cyrl-RS"/>
        </w:rPr>
        <w:t xml:space="preserve">Због ограниченог простора за рад запослених, недовољног простора за смештај архиве, због непостојања приступа згради особама са инвалидитетом, </w:t>
      </w:r>
      <w:r w:rsidR="00FA7129" w:rsidRPr="00986C6E">
        <w:rPr>
          <w:lang w:val="sr-Cyrl-RS"/>
        </w:rPr>
        <w:t>недовољног простора за реализовање активности</w:t>
      </w:r>
      <w:r w:rsidR="007F3E04" w:rsidRPr="00986C6E">
        <w:rPr>
          <w:lang w:val="sr-Cyrl-RS"/>
        </w:rPr>
        <w:t>,</w:t>
      </w:r>
      <w:r w:rsidR="00FA7129" w:rsidRPr="00986C6E">
        <w:rPr>
          <w:lang w:val="sr-Cyrl-RS"/>
        </w:rPr>
        <w:t xml:space="preserve"> </w:t>
      </w:r>
      <w:r w:rsidRPr="00986C6E">
        <w:rPr>
          <w:lang w:val="sr-Cyrl-RS"/>
        </w:rPr>
        <w:t>Центар је уназад неколико година покретао код надлежних градских и државних институција иницијативу за реновирање зграде и унапређење укупних услова рада.</w:t>
      </w:r>
    </w:p>
    <w:p w:rsidR="005F714B" w:rsidRPr="00986C6E" w:rsidRDefault="00C63692" w:rsidP="00AE0E67">
      <w:pPr>
        <w:jc w:val="both"/>
        <w:rPr>
          <w:lang w:val="sr-Cyrl-RS"/>
        </w:rPr>
      </w:pPr>
      <w:r w:rsidRPr="00986C6E">
        <w:rPr>
          <w:lang w:val="sr-Cyrl-RS"/>
        </w:rPr>
        <w:t xml:space="preserve">Новембра месеца 2019.године Центар је добио обавештење од Градске управе за инвестиције да </w:t>
      </w:r>
      <w:r w:rsidRPr="00986C6E">
        <w:t>је пројекат реконструкције објекта предви</w:t>
      </w:r>
      <w:r w:rsidRPr="00986C6E">
        <w:rPr>
          <w:lang w:val="sr-Cyrl-RS"/>
        </w:rPr>
        <w:t>ђ</w:t>
      </w:r>
      <w:r w:rsidRPr="00986C6E">
        <w:t xml:space="preserve">ен одлуком Владе Републике Србије и </w:t>
      </w:r>
      <w:r w:rsidRPr="00986C6E">
        <w:rPr>
          <w:lang w:val="sr-Cyrl-RS"/>
        </w:rPr>
        <w:t xml:space="preserve">да ће </w:t>
      </w:r>
      <w:r w:rsidRPr="00986C6E">
        <w:t>би</w:t>
      </w:r>
      <w:r w:rsidRPr="00986C6E">
        <w:rPr>
          <w:lang w:val="sr-Cyrl-RS"/>
        </w:rPr>
        <w:t>ти</w:t>
      </w:r>
      <w:r w:rsidRPr="00986C6E">
        <w:t xml:space="preserve"> финансиран од стране Канцеларије</w:t>
      </w:r>
      <w:r w:rsidRPr="00986C6E">
        <w:rPr>
          <w:lang w:val="sr-Cyrl-RS"/>
        </w:rPr>
        <w:t xml:space="preserve"> </w:t>
      </w:r>
      <w:r w:rsidRPr="00986C6E">
        <w:t>за јавна улагања.</w:t>
      </w:r>
      <w:r w:rsidRPr="00986C6E">
        <w:rPr>
          <w:lang w:val="sr-Cyrl-RS"/>
        </w:rPr>
        <w:t xml:space="preserve"> Припремљена је </w:t>
      </w:r>
      <w:r w:rsidRPr="00986C6E">
        <w:t>тендерск</w:t>
      </w:r>
      <w:r w:rsidRPr="00986C6E">
        <w:rPr>
          <w:lang w:val="sr-Cyrl-RS"/>
        </w:rPr>
        <w:t>а</w:t>
      </w:r>
      <w:r w:rsidRPr="00986C6E">
        <w:t xml:space="preserve"> документациј</w:t>
      </w:r>
      <w:r w:rsidRPr="00986C6E">
        <w:rPr>
          <w:lang w:val="sr-Cyrl-RS"/>
        </w:rPr>
        <w:t>а</w:t>
      </w:r>
      <w:r w:rsidRPr="00986C6E">
        <w:t xml:space="preserve"> за поступак јавне набавке за избор изво</w:t>
      </w:r>
      <w:r w:rsidRPr="00986C6E">
        <w:rPr>
          <w:lang w:val="sr-Cyrl-RS"/>
        </w:rPr>
        <w:t>ђ</w:t>
      </w:r>
      <w:r w:rsidRPr="00986C6E">
        <w:t>а</w:t>
      </w:r>
      <w:r w:rsidRPr="00986C6E">
        <w:rPr>
          <w:lang w:val="sr-Cyrl-RS"/>
        </w:rPr>
        <w:t>ч</w:t>
      </w:r>
      <w:r w:rsidRPr="00986C6E">
        <w:t>а за реконструкцију о</w:t>
      </w:r>
      <w:r w:rsidR="005F714B" w:rsidRPr="00986C6E">
        <w:t>бјекта</w:t>
      </w:r>
      <w:r w:rsidR="005F714B" w:rsidRPr="00986C6E">
        <w:rPr>
          <w:lang w:val="sr-Cyrl-RS"/>
        </w:rPr>
        <w:t>.</w:t>
      </w:r>
    </w:p>
    <w:p w:rsidR="00FA7129" w:rsidRDefault="00C63692" w:rsidP="00AE0E67">
      <w:pPr>
        <w:jc w:val="both"/>
        <w:rPr>
          <w:lang w:val="sr-Latn-RS"/>
        </w:rPr>
      </w:pPr>
      <w:r w:rsidRPr="00B501AF">
        <w:rPr>
          <w:lang w:val="sr-Cyrl-RS"/>
        </w:rPr>
        <w:t>Нажалост, ни у 202</w:t>
      </w:r>
      <w:r w:rsidR="00293749">
        <w:rPr>
          <w:lang w:val="sr-Cyrl-RS"/>
        </w:rPr>
        <w:t>4</w:t>
      </w:r>
      <w:r w:rsidRPr="00B501AF">
        <w:rPr>
          <w:lang w:val="sr-Cyrl-RS"/>
        </w:rPr>
        <w:t>.години се није започело са планираним активностима, упркос отежаном фукционисању запослених на пружању заштите корисницима</w:t>
      </w:r>
      <w:r w:rsidR="00FA7129" w:rsidRPr="00B501AF">
        <w:rPr>
          <w:lang w:val="sr-Cyrl-RS"/>
        </w:rPr>
        <w:t>.</w:t>
      </w:r>
      <w:r w:rsidRPr="00B501AF">
        <w:rPr>
          <w:lang w:val="sr-Cyrl-RS"/>
        </w:rPr>
        <w:t xml:space="preserve"> </w:t>
      </w:r>
    </w:p>
    <w:p w:rsidR="002A0967" w:rsidRPr="0021780D" w:rsidRDefault="0021780D" w:rsidP="00AE0E67">
      <w:pPr>
        <w:jc w:val="both"/>
        <w:rPr>
          <w:lang w:val="sr-Cyrl-RS"/>
        </w:rPr>
      </w:pPr>
      <w:r>
        <w:rPr>
          <w:lang w:val="sr-Cyrl-RS"/>
        </w:rPr>
        <w:t>Канцеларије на другом спрату прокишњавају, нису условне за рад као и сала за одржавање састанака и обука. Дописима/захтевима обраћали смо се оснивачу али до данас нема одговора.</w:t>
      </w:r>
      <w:r w:rsidR="00E56C13">
        <w:rPr>
          <w:lang w:val="sr-Cyrl-RS"/>
        </w:rPr>
        <w:t xml:space="preserve"> Такође у установи постоји проблем са простором за архивску грађу, досијеи ,хербаријуми/фасцикле стоје по канцеларијама стручних радника и супервизора као и по ходницима установе. </w:t>
      </w:r>
    </w:p>
    <w:p w:rsidR="00FA7129" w:rsidRPr="00986C6E" w:rsidRDefault="00FA7129" w:rsidP="00AE0E67">
      <w:pPr>
        <w:jc w:val="both"/>
        <w:rPr>
          <w:b/>
          <w:lang w:val="sr-Cyrl-RS"/>
        </w:rPr>
      </w:pPr>
    </w:p>
    <w:p w:rsidR="009A714C" w:rsidRPr="00986C6E" w:rsidRDefault="00C63692" w:rsidP="00AE0E67">
      <w:pPr>
        <w:jc w:val="both"/>
        <w:rPr>
          <w:b/>
          <w:lang w:val="sr-Cyrl-RS"/>
        </w:rPr>
      </w:pPr>
      <w:r w:rsidRPr="00986C6E">
        <w:rPr>
          <w:b/>
          <w:lang w:val="sr-Cyrl-RS"/>
        </w:rPr>
        <w:t>Техничка опремљеност Центра</w:t>
      </w:r>
    </w:p>
    <w:p w:rsidR="005F714B" w:rsidRPr="00986C6E" w:rsidRDefault="005F714B" w:rsidP="00AE0E67">
      <w:pPr>
        <w:jc w:val="both"/>
        <w:rPr>
          <w:b/>
          <w:lang w:val="sr-Cyrl-RS"/>
        </w:rPr>
      </w:pPr>
    </w:p>
    <w:p w:rsidR="00C63692" w:rsidRPr="00986C6E" w:rsidRDefault="00C63692" w:rsidP="00AE0E67">
      <w:pPr>
        <w:jc w:val="both"/>
        <w:rPr>
          <w:lang w:val="sr-Cyrl-RS"/>
        </w:rPr>
      </w:pPr>
      <w:r w:rsidRPr="00986C6E">
        <w:rPr>
          <w:lang w:val="sr-Cyrl-RS"/>
        </w:rPr>
        <w:t xml:space="preserve">Сви стручни радници </w:t>
      </w:r>
      <w:r w:rsidR="00FA7129" w:rsidRPr="00986C6E">
        <w:rPr>
          <w:lang w:val="sr-Cyrl-RS"/>
        </w:rPr>
        <w:t xml:space="preserve">Центра </w:t>
      </w:r>
      <w:r w:rsidRPr="00986C6E">
        <w:rPr>
          <w:lang w:val="sr-Cyrl-RS"/>
        </w:rPr>
        <w:t>имају компјутере за рад</w:t>
      </w:r>
      <w:r w:rsidRPr="00986C6E">
        <w:rPr>
          <w:lang w:val="sr-Latn-RS"/>
        </w:rPr>
        <w:t xml:space="preserve">, </w:t>
      </w:r>
      <w:r w:rsidRPr="00986C6E">
        <w:rPr>
          <w:lang w:val="sr-Cyrl-RS"/>
        </w:rPr>
        <w:t xml:space="preserve">са инсталираним </w:t>
      </w:r>
      <w:r w:rsidR="00FA7129" w:rsidRPr="00986C6E">
        <w:rPr>
          <w:lang w:val="sr-Cyrl-RS"/>
        </w:rPr>
        <w:t xml:space="preserve">електронским </w:t>
      </w:r>
      <w:r w:rsidRPr="00986C6E">
        <w:rPr>
          <w:lang w:val="sr-Cyrl-RS"/>
        </w:rPr>
        <w:t xml:space="preserve">програмом </w:t>
      </w:r>
      <w:r w:rsidR="00AA1B5F">
        <w:rPr>
          <w:lang w:val="sr-Cyrl-RS"/>
        </w:rPr>
        <w:t>„СОЗИС“ са чијом применом се кренуло у извештајној години,</w:t>
      </w:r>
      <w:r w:rsidRPr="00986C6E">
        <w:rPr>
          <w:color w:val="FF0000"/>
          <w:lang w:val="sr-Cyrl-RS"/>
        </w:rPr>
        <w:t xml:space="preserve"> </w:t>
      </w:r>
      <w:r w:rsidRPr="00986C6E">
        <w:rPr>
          <w:lang w:val="sr-Cyrl-RS"/>
        </w:rPr>
        <w:t>а у функцији и нови јединствени рачуноводствени информациони програм</w:t>
      </w:r>
      <w:r w:rsidR="00AA1B5F">
        <w:rPr>
          <w:lang w:val="sr-Cyrl-RS"/>
        </w:rPr>
        <w:t xml:space="preserve">и </w:t>
      </w:r>
      <w:r w:rsidRPr="00986C6E">
        <w:rPr>
          <w:lang w:val="sr-Cyrl-RS"/>
        </w:rPr>
        <w:t xml:space="preserve">. </w:t>
      </w:r>
    </w:p>
    <w:p w:rsidR="00C63692" w:rsidRPr="00986C6E" w:rsidRDefault="00C63692" w:rsidP="00AE0E67">
      <w:pPr>
        <w:jc w:val="both"/>
        <w:rPr>
          <w:lang w:val="sr-Cyrl-RS"/>
        </w:rPr>
      </w:pPr>
      <w:r w:rsidRPr="00986C6E">
        <w:rPr>
          <w:lang w:val="sr-Cyrl-RS"/>
        </w:rPr>
        <w:t xml:space="preserve">Комуникација са корисницима и осталим грађанима је обезбеђена, свака канцеларија има телефон, све службе имају мобилне телефоне, које користе стручни радници. </w:t>
      </w:r>
    </w:p>
    <w:p w:rsidR="00C63692" w:rsidRPr="00986C6E" w:rsidRDefault="00C63692" w:rsidP="00AE0E67">
      <w:pPr>
        <w:autoSpaceDE w:val="0"/>
        <w:autoSpaceDN w:val="0"/>
        <w:adjustRightInd w:val="0"/>
        <w:jc w:val="both"/>
        <w:rPr>
          <w:lang w:val="sr-Cyrl-RS"/>
        </w:rPr>
      </w:pPr>
      <w:r w:rsidRPr="00986C6E">
        <w:t>Центар располаже потребном опремом за организовање стручних скупова и</w:t>
      </w:r>
      <w:r w:rsidRPr="00986C6E">
        <w:rPr>
          <w:lang w:val="sr-Cyrl-RS"/>
        </w:rPr>
        <w:t xml:space="preserve"> семинара</w:t>
      </w:r>
    </w:p>
    <w:p w:rsidR="00C63692" w:rsidRPr="00986C6E" w:rsidRDefault="00C63692" w:rsidP="007B2FDA">
      <w:pPr>
        <w:autoSpaceDE w:val="0"/>
        <w:autoSpaceDN w:val="0"/>
        <w:adjustRightInd w:val="0"/>
        <w:jc w:val="both"/>
        <w:rPr>
          <w:lang w:val="sr-Cyrl-RS"/>
        </w:rPr>
      </w:pPr>
      <w:r w:rsidRPr="00986C6E">
        <w:t>(</w:t>
      </w:r>
      <w:proofErr w:type="gramStart"/>
      <w:r w:rsidRPr="00986C6E">
        <w:t>видео-бим</w:t>
      </w:r>
      <w:proofErr w:type="gramEnd"/>
      <w:r w:rsidRPr="00986C6E">
        <w:t>, флип-чарт, пројектор, лап-топ).</w:t>
      </w:r>
      <w:r w:rsidR="00FA7129" w:rsidRPr="00986C6E">
        <w:rPr>
          <w:lang w:val="sr-Cyrl-RS"/>
        </w:rPr>
        <w:t xml:space="preserve"> </w:t>
      </w:r>
      <w:r w:rsidRPr="00986C6E">
        <w:rPr>
          <w:lang w:val="sr-Cyrl-RS"/>
        </w:rPr>
        <w:t>З</w:t>
      </w:r>
      <w:r w:rsidRPr="00986C6E">
        <w:t xml:space="preserve">града </w:t>
      </w:r>
      <w:r w:rsidRPr="00986C6E">
        <w:rPr>
          <w:lang w:val="sr-Cyrl-RS"/>
        </w:rPr>
        <w:t xml:space="preserve">је </w:t>
      </w:r>
      <w:r w:rsidRPr="00986C6E">
        <w:t>обезбеђена видео надзором и клима уређајима.</w:t>
      </w:r>
    </w:p>
    <w:p w:rsidR="00C63692" w:rsidRPr="00986C6E" w:rsidRDefault="00C63692" w:rsidP="007B2FDA">
      <w:pPr>
        <w:autoSpaceDE w:val="0"/>
        <w:autoSpaceDN w:val="0"/>
        <w:adjustRightInd w:val="0"/>
        <w:jc w:val="both"/>
        <w:rPr>
          <w:lang w:val="sr-Cyrl-RS"/>
        </w:rPr>
      </w:pPr>
      <w:r w:rsidRPr="00986C6E">
        <w:rPr>
          <w:lang w:val="sr-Cyrl-RS"/>
        </w:rPr>
        <w:lastRenderedPageBreak/>
        <w:t xml:space="preserve">. </w:t>
      </w:r>
    </w:p>
    <w:p w:rsidR="004E148F" w:rsidRPr="00986C6E" w:rsidRDefault="00C63692" w:rsidP="007B2FDA">
      <w:pPr>
        <w:jc w:val="both"/>
        <w:rPr>
          <w:lang w:val="sr-Cyrl-RS"/>
        </w:rPr>
      </w:pPr>
      <w:proofErr w:type="gramStart"/>
      <w:r w:rsidRPr="00986C6E">
        <w:t>Увођење Е – управе омогућило је запосленима у Центру да одређену документацију, неопходн</w:t>
      </w:r>
      <w:r w:rsidRPr="00986C6E">
        <w:rPr>
          <w:lang w:val="sr-Cyrl-RS"/>
        </w:rPr>
        <w:t>у</w:t>
      </w:r>
      <w:r w:rsidRPr="00986C6E">
        <w:t xml:space="preserve"> за одлучивање о правима</w:t>
      </w:r>
      <w:r w:rsidRPr="00986C6E">
        <w:rPr>
          <w:lang w:val="sr-Cyrl-RS"/>
        </w:rPr>
        <w:t>,</w:t>
      </w:r>
      <w:r w:rsidRPr="00986C6E">
        <w:t xml:space="preserve"> могу прибављати електронским путем уз пре</w:t>
      </w:r>
      <w:r w:rsidR="007F3E04" w:rsidRPr="00986C6E">
        <w:rPr>
          <w:lang w:val="sr-Cyrl-RS"/>
        </w:rPr>
        <w:t>т</w:t>
      </w:r>
      <w:r w:rsidRPr="00986C6E">
        <w:t>ходну сагласност корисника.</w:t>
      </w:r>
      <w:proofErr w:type="gramEnd"/>
      <w:r w:rsidRPr="00986C6E">
        <w:t xml:space="preserve"> </w:t>
      </w:r>
      <w:r w:rsidRPr="00986C6E">
        <w:rPr>
          <w:lang w:val="sr-Cyrl-RS"/>
        </w:rPr>
        <w:t>Центар је и у 202</w:t>
      </w:r>
      <w:r w:rsidR="00CE3F5C">
        <w:rPr>
          <w:lang w:val="sr-Cyrl-RS"/>
        </w:rPr>
        <w:t>4</w:t>
      </w:r>
      <w:r w:rsidRPr="00986C6E">
        <w:rPr>
          <w:lang w:val="sr-Cyrl-RS"/>
        </w:rPr>
        <w:t>.години наставио са прибављањем података електронским путем у поступцима остваривања права и услуга корисника</w:t>
      </w:r>
      <w:r w:rsidR="004E148F" w:rsidRPr="00986C6E">
        <w:rPr>
          <w:lang w:val="sr-Cyrl-RS"/>
        </w:rPr>
        <w:t>.</w:t>
      </w:r>
    </w:p>
    <w:p w:rsidR="00C63692" w:rsidRPr="00D63827" w:rsidRDefault="004A1945" w:rsidP="007B2FDA">
      <w:pPr>
        <w:spacing w:before="100" w:beforeAutospacing="1" w:after="100" w:afterAutospacing="1"/>
        <w:jc w:val="both"/>
        <w:rPr>
          <w:lang w:val="sr-Latn-RS"/>
        </w:rPr>
      </w:pPr>
      <w:r>
        <w:rPr>
          <w:lang w:val="sr-Cyrl-RS"/>
        </w:rPr>
        <w:t>У 2024</w:t>
      </w:r>
      <w:r w:rsidR="00AA1B5F">
        <w:rPr>
          <w:lang w:val="sr-Cyrl-RS"/>
        </w:rPr>
        <w:t xml:space="preserve">.години </w:t>
      </w:r>
      <w:r w:rsidR="00D568DB" w:rsidRPr="00986C6E">
        <w:rPr>
          <w:lang w:val="sr-Cyrl-RS"/>
        </w:rPr>
        <w:t xml:space="preserve"> Центар </w:t>
      </w:r>
      <w:r w:rsidR="00AA1B5F">
        <w:rPr>
          <w:lang w:val="sr-Cyrl-RS"/>
        </w:rPr>
        <w:t>са  применом</w:t>
      </w:r>
      <w:r w:rsidR="00145933" w:rsidRPr="00986C6E">
        <w:rPr>
          <w:lang w:val="sr-Cyrl-RS"/>
        </w:rPr>
        <w:t xml:space="preserve"> Закона о социјалним картама</w:t>
      </w:r>
      <w:r w:rsidR="00AA1B5F">
        <w:rPr>
          <w:lang w:val="sr-Cyrl-RS"/>
        </w:rPr>
        <w:t xml:space="preserve"> решавао</w:t>
      </w:r>
      <w:r w:rsidR="00362FB2">
        <w:rPr>
          <w:lang w:val="sr-Cyrl-RS"/>
        </w:rPr>
        <w:t xml:space="preserve"> је</w:t>
      </w:r>
      <w:r w:rsidR="00AA1B5F">
        <w:rPr>
          <w:lang w:val="sr-Cyrl-RS"/>
        </w:rPr>
        <w:t xml:space="preserve"> пристигле нотификације о корисницима у Регистру социјална карта</w:t>
      </w:r>
      <w:r w:rsidR="00145933" w:rsidRPr="00986C6E">
        <w:rPr>
          <w:lang w:val="sr-Cyrl-RS"/>
        </w:rPr>
        <w:t xml:space="preserve"> . Сврха примене </w:t>
      </w:r>
      <w:r w:rsidR="00C63692" w:rsidRPr="00986C6E">
        <w:t>Закон</w:t>
      </w:r>
      <w:r w:rsidR="00145933" w:rsidRPr="00986C6E">
        <w:rPr>
          <w:lang w:val="sr-Cyrl-RS"/>
        </w:rPr>
        <w:t>а</w:t>
      </w:r>
      <w:r w:rsidR="00C63692" w:rsidRPr="00986C6E">
        <w:t xml:space="preserve"> о социјалним картама </w:t>
      </w:r>
      <w:r w:rsidR="00145933" w:rsidRPr="00986C6E">
        <w:rPr>
          <w:lang w:val="sr-Cyrl-RS"/>
        </w:rPr>
        <w:t xml:space="preserve">је </w:t>
      </w:r>
      <w:r w:rsidR="00AA1B5F">
        <w:rPr>
          <w:lang w:val="sr-Cyrl-RS"/>
        </w:rPr>
        <w:t>постигнута јер су обједињени подаци о корисницима и у неким деловима су и унапређени</w:t>
      </w:r>
      <w:r w:rsidR="00C63692" w:rsidRPr="00986C6E">
        <w:t>, не само унутар ресорног министарства, већ и са свим другим базама од Централног регистра становништва, МУП-а, ПИО фонда, Националне службе за запошљавање, Пореске управе до Геодетског завода</w:t>
      </w:r>
      <w:r w:rsidR="00C63692" w:rsidRPr="00986C6E">
        <w:rPr>
          <w:lang w:val="sr-Cyrl-RS"/>
        </w:rPr>
        <w:t>.</w:t>
      </w:r>
      <w:r w:rsidR="00FA7129" w:rsidRPr="00986C6E">
        <w:rPr>
          <w:lang w:val="sr-Cyrl-RS"/>
        </w:rPr>
        <w:t xml:space="preserve"> </w:t>
      </w:r>
      <w:r w:rsidR="00C63692" w:rsidRPr="00986C6E">
        <w:rPr>
          <w:lang w:val="sr-Cyrl-RS"/>
        </w:rPr>
        <w:t>Стим у вези</w:t>
      </w:r>
      <w:r w:rsidR="002C4893" w:rsidRPr="00986C6E">
        <w:rPr>
          <w:lang w:val="sr-Cyrl-RS"/>
        </w:rPr>
        <w:t>,</w:t>
      </w:r>
      <w:r w:rsidR="00C63692" w:rsidRPr="00986C6E">
        <w:rPr>
          <w:lang w:val="sr-Cyrl-RS"/>
        </w:rPr>
        <w:t xml:space="preserve"> намеће се потреба набављања адекватне </w:t>
      </w:r>
      <w:r w:rsidR="00C63692" w:rsidRPr="00986C6E">
        <w:t>информатичко-техничк</w:t>
      </w:r>
      <w:r w:rsidR="00C63692" w:rsidRPr="00986C6E">
        <w:rPr>
          <w:lang w:val="sr-Cyrl-RS"/>
        </w:rPr>
        <w:t>е</w:t>
      </w:r>
      <w:r w:rsidR="00C63692" w:rsidRPr="00986C6E">
        <w:t xml:space="preserve"> опрем</w:t>
      </w:r>
      <w:r w:rsidR="00C63692" w:rsidRPr="00986C6E">
        <w:rPr>
          <w:lang w:val="sr-Cyrl-RS"/>
        </w:rPr>
        <w:t>е</w:t>
      </w:r>
      <w:r w:rsidR="002C4893" w:rsidRPr="00986C6E">
        <w:rPr>
          <w:lang w:val="sr-Cyrl-RS"/>
        </w:rPr>
        <w:t>,</w:t>
      </w:r>
      <w:r w:rsidR="00C63692" w:rsidRPr="00986C6E">
        <w:rPr>
          <w:lang w:val="sr-Cyrl-RS"/>
        </w:rPr>
        <w:t xml:space="preserve"> </w:t>
      </w:r>
      <w:r w:rsidR="00C63692" w:rsidRPr="00986C6E">
        <w:t>јер нови стандарди који се постављају захтевају новију опрему (рачунаре са оперативним системом верзије Windows 10, скенере, штампаче) а све у циљу бољег и ефикаснијег рада заснованог на принципима дигитализације</w:t>
      </w:r>
      <w:r w:rsidR="00C63692" w:rsidRPr="00986C6E">
        <w:rPr>
          <w:lang w:val="sr-Cyrl-RS"/>
        </w:rPr>
        <w:t xml:space="preserve"> и</w:t>
      </w:r>
      <w:r w:rsidR="00C63692" w:rsidRPr="00986C6E">
        <w:t xml:space="preserve"> електронског пословања</w:t>
      </w:r>
      <w:r w:rsidR="00C63692" w:rsidRPr="00986C6E">
        <w:rPr>
          <w:lang w:val="sr-Cyrl-RS"/>
        </w:rPr>
        <w:t>.</w:t>
      </w:r>
      <w:r w:rsidR="00AA1B5F" w:rsidRPr="00D63827">
        <w:rPr>
          <w:lang w:val="sr-Cyrl-RS"/>
        </w:rPr>
        <w:t xml:space="preserve">За потребе запослених </w:t>
      </w:r>
      <w:r w:rsidR="007632BE" w:rsidRPr="00D63827">
        <w:rPr>
          <w:lang w:val="sr-Cyrl-RS"/>
        </w:rPr>
        <w:t xml:space="preserve">у </w:t>
      </w:r>
      <w:r w:rsidR="007632BE" w:rsidRPr="00D63827">
        <w:rPr>
          <w:lang w:val="sr-Latn-RS"/>
        </w:rPr>
        <w:t xml:space="preserve"> 202</w:t>
      </w:r>
      <w:r w:rsidR="00B323A6" w:rsidRPr="00D63827">
        <w:rPr>
          <w:lang w:val="sr-Cyrl-RS"/>
        </w:rPr>
        <w:t>4</w:t>
      </w:r>
      <w:r w:rsidR="007632BE" w:rsidRPr="00D63827">
        <w:rPr>
          <w:lang w:val="sr-Latn-RS"/>
        </w:rPr>
        <w:t>.</w:t>
      </w:r>
      <w:r w:rsidR="007632BE" w:rsidRPr="00D63827">
        <w:rPr>
          <w:lang w:val="sr-Cyrl-RS"/>
        </w:rPr>
        <w:t xml:space="preserve">години </w:t>
      </w:r>
      <w:r w:rsidR="00AA1B5F" w:rsidRPr="00D63827">
        <w:rPr>
          <w:lang w:val="sr-Cyrl-RS"/>
        </w:rPr>
        <w:t xml:space="preserve">набављено је </w:t>
      </w:r>
      <w:r w:rsidR="007632BE" w:rsidRPr="00D63827">
        <w:rPr>
          <w:lang w:val="sr-Cyrl-RS"/>
        </w:rPr>
        <w:t xml:space="preserve">4 рачунара у вредности од </w:t>
      </w:r>
      <w:r w:rsidR="00B323A6" w:rsidRPr="00D63827">
        <w:rPr>
          <w:lang w:val="sr-Cyrl-RS"/>
        </w:rPr>
        <w:t>151.440</w:t>
      </w:r>
      <w:r w:rsidR="007632BE" w:rsidRPr="00D63827">
        <w:rPr>
          <w:lang w:val="sr-Cyrl-RS"/>
        </w:rPr>
        <w:t>,00 рсд</w:t>
      </w:r>
      <w:r w:rsidR="00B323A6" w:rsidRPr="00D63827">
        <w:rPr>
          <w:lang w:val="sr-Cyrl-RS"/>
        </w:rPr>
        <w:t xml:space="preserve"> и један скенер 71.988,00 рсд</w:t>
      </w:r>
      <w:r w:rsidR="007632BE" w:rsidRPr="00D63827">
        <w:rPr>
          <w:lang w:val="sr-Cyrl-RS"/>
        </w:rPr>
        <w:t>.</w:t>
      </w:r>
    </w:p>
    <w:p w:rsidR="002C4893" w:rsidRPr="00986C6E" w:rsidRDefault="00C63692" w:rsidP="00B3315A">
      <w:pPr>
        <w:tabs>
          <w:tab w:val="left" w:pos="0"/>
        </w:tabs>
        <w:ind w:hanging="142"/>
        <w:jc w:val="both"/>
        <w:rPr>
          <w:rFonts w:eastAsia="Calibri"/>
          <w:b/>
          <w:lang w:val="sr-Cyrl-RS"/>
        </w:rPr>
      </w:pPr>
      <w:r w:rsidRPr="00986C6E">
        <w:rPr>
          <w:lang w:val="sr-Cyrl-RS"/>
        </w:rPr>
        <w:t xml:space="preserve">  </w:t>
      </w:r>
      <w:r w:rsidR="002C4893" w:rsidRPr="00986C6E">
        <w:rPr>
          <w:rFonts w:eastAsia="Calibri"/>
          <w:b/>
          <w:lang w:val="sr-Cyrl-RS"/>
        </w:rPr>
        <w:t>Возни парк</w:t>
      </w:r>
    </w:p>
    <w:p w:rsidR="00145933" w:rsidRPr="00986C6E" w:rsidRDefault="00145933" w:rsidP="00AE0E67">
      <w:pPr>
        <w:jc w:val="both"/>
        <w:rPr>
          <w:rFonts w:eastAsia="Calibri"/>
          <w:b/>
          <w:lang w:val="sr-Cyrl-RS"/>
        </w:rPr>
      </w:pPr>
    </w:p>
    <w:p w:rsidR="004A1945" w:rsidRDefault="004A1945" w:rsidP="004A1945">
      <w:pPr>
        <w:tabs>
          <w:tab w:val="right" w:pos="9000"/>
        </w:tabs>
        <w:spacing w:line="360" w:lineRule="auto"/>
        <w:jc w:val="both"/>
        <w:rPr>
          <w:lang w:val="sr-Cyrl-RS"/>
        </w:rPr>
      </w:pPr>
      <w:r w:rsidRPr="000D6FDB">
        <w:rPr>
          <w:lang w:val="sr-Latn-RS"/>
        </w:rPr>
        <w:t xml:space="preserve">Центар има у власништву </w:t>
      </w:r>
      <w:r>
        <w:rPr>
          <w:lang w:val="sr-Cyrl-RS"/>
        </w:rPr>
        <w:t>седам</w:t>
      </w:r>
      <w:r w:rsidRPr="000D6FDB">
        <w:rPr>
          <w:lang w:val="sr-Latn-RS"/>
        </w:rPr>
        <w:t xml:space="preserve"> путничк</w:t>
      </w:r>
      <w:r>
        <w:rPr>
          <w:lang w:val="sr-Cyrl-RS"/>
        </w:rPr>
        <w:t>их</w:t>
      </w:r>
      <w:r w:rsidRPr="000D6FDB">
        <w:rPr>
          <w:lang w:val="sr-Latn-RS"/>
        </w:rPr>
        <w:t xml:space="preserve"> возила</w:t>
      </w:r>
      <w:r>
        <w:rPr>
          <w:lang w:val="sr-Cyrl-RS"/>
        </w:rPr>
        <w:t>.</w:t>
      </w:r>
    </w:p>
    <w:p w:rsidR="004A1945" w:rsidRDefault="004A1945" w:rsidP="004A1945">
      <w:pPr>
        <w:tabs>
          <w:tab w:val="right" w:pos="9000"/>
        </w:tabs>
        <w:spacing w:line="360" w:lineRule="auto"/>
        <w:jc w:val="both"/>
        <w:rPr>
          <w:lang w:val="sr-Cyrl-RS"/>
        </w:rPr>
      </w:pPr>
      <w:r>
        <w:rPr>
          <w:lang w:val="sr-Cyrl-RS"/>
        </w:rPr>
        <w:t>Возила</w:t>
      </w:r>
      <w:r w:rsidRPr="000D6FDB">
        <w:rPr>
          <w:lang w:val="sr-Latn-RS"/>
        </w:rPr>
        <w:t xml:space="preserve"> марке: DACIA SANDERO</w:t>
      </w:r>
      <w:r w:rsidRPr="000D6FDB">
        <w:rPr>
          <w:lang w:val="sr-Cyrl-RS"/>
        </w:rPr>
        <w:t xml:space="preserve"> </w:t>
      </w:r>
      <w:r w:rsidRPr="000D6FDB">
        <w:rPr>
          <w:lang w:val="sr-Latn-RS"/>
        </w:rPr>
        <w:t>, OPEL ASTRA (2 аутомобила) и FIAT TIPO, који је купљен средствима</w:t>
      </w:r>
      <w:r w:rsidRPr="000D6FDB">
        <w:rPr>
          <w:b/>
          <w:lang w:val="sr-Latn-RS"/>
        </w:rPr>
        <w:t xml:space="preserve"> </w:t>
      </w:r>
      <w:r w:rsidRPr="000D6FDB">
        <w:rPr>
          <w:lang w:val="sr-Latn-RS"/>
        </w:rPr>
        <w:t xml:space="preserve">града крајем 2020.године.  </w:t>
      </w:r>
      <w:r>
        <w:rPr>
          <w:lang w:val="sr-Cyrl-RS"/>
        </w:rPr>
        <w:t>Т</w:t>
      </w:r>
      <w:r w:rsidRPr="000D6FDB">
        <w:rPr>
          <w:lang w:val="sr-Latn-RS"/>
        </w:rPr>
        <w:t>ри аутомобила су стара више од петнаест година, због чега је неопходна замена новим</w:t>
      </w:r>
      <w:r w:rsidRPr="000D6FDB">
        <w:rPr>
          <w:lang w:val="sr-Cyrl-RS"/>
        </w:rPr>
        <w:t>.</w:t>
      </w:r>
      <w:r w:rsidRPr="000D6FDB">
        <w:rPr>
          <w:lang w:val="sr-Latn-RS"/>
        </w:rPr>
        <w:t xml:space="preserve"> Једно путничко возило дато је  на коришћење Центру за породични смештај и усвојење Крагујевац и два путничка возила  Центру за развој услуга социјалне заштите „Кнегиња Љубица“ Крагујевац</w:t>
      </w:r>
      <w:r>
        <w:rPr>
          <w:lang w:val="sr-Cyrl-RS"/>
        </w:rPr>
        <w:t>, која нису регистрована</w:t>
      </w:r>
      <w:r w:rsidRPr="000D6FDB">
        <w:rPr>
          <w:lang w:val="sr-Latn-RS"/>
        </w:rPr>
        <w:t>.</w:t>
      </w:r>
      <w:r w:rsidRPr="000D6FDB">
        <w:rPr>
          <w:lang w:val="sr-Cyrl-RS"/>
        </w:rPr>
        <w:t xml:space="preserve">У сарадњи са ресорним Мимистарствима и оснивачем настојаће се да се замени возни парк, </w:t>
      </w:r>
      <w:r w:rsidRPr="000D6FDB">
        <w:rPr>
          <w:lang w:val="sr-Latn-RS"/>
        </w:rPr>
        <w:t>препознаје се потреба за набавком теренског возила 4x4</w:t>
      </w:r>
      <w:r w:rsidRPr="000D6FDB">
        <w:rPr>
          <w:lang w:val="sr-Cyrl-RS"/>
        </w:rPr>
        <w:t xml:space="preserve"> и путничког возила.</w:t>
      </w:r>
      <w:r w:rsidRPr="000D6FDB">
        <w:rPr>
          <w:lang w:val="sr-Latn-RS"/>
        </w:rPr>
        <w:t xml:space="preserve"> </w:t>
      </w:r>
    </w:p>
    <w:p w:rsidR="00664A8D" w:rsidRPr="00664A8D" w:rsidRDefault="00664A8D" w:rsidP="004A1945">
      <w:pPr>
        <w:tabs>
          <w:tab w:val="right" w:pos="9000"/>
        </w:tabs>
        <w:spacing w:line="360" w:lineRule="auto"/>
        <w:jc w:val="both"/>
        <w:rPr>
          <w:lang w:val="sr-Cyrl-RS"/>
        </w:rPr>
      </w:pPr>
      <w:r>
        <w:rPr>
          <w:lang w:val="sr-Cyrl-RS"/>
        </w:rPr>
        <w:t>У 2025. години неопходно је обновити возни парк.</w:t>
      </w:r>
    </w:p>
    <w:p w:rsidR="007B6861" w:rsidRPr="00986C6E" w:rsidRDefault="007B6861" w:rsidP="00AE0E67">
      <w:pPr>
        <w:jc w:val="both"/>
        <w:rPr>
          <w:rFonts w:eastAsia="Calibri"/>
          <w:lang w:val="sr-Cyrl-RS"/>
        </w:rPr>
      </w:pPr>
    </w:p>
    <w:p w:rsidR="00FA7129" w:rsidRPr="00986C6E" w:rsidRDefault="007F3E04" w:rsidP="00AE0E67">
      <w:pPr>
        <w:jc w:val="both"/>
        <w:rPr>
          <w:rFonts w:eastAsia="Calibri"/>
          <w:b/>
          <w:lang w:val="sr-Cyrl-RS"/>
        </w:rPr>
      </w:pPr>
      <w:r w:rsidRPr="00986C6E">
        <w:rPr>
          <w:rFonts w:eastAsia="Calibri"/>
          <w:b/>
          <w:lang w:val="sr-Cyrl-RS"/>
        </w:rPr>
        <w:t xml:space="preserve">Информисање </w:t>
      </w:r>
    </w:p>
    <w:p w:rsidR="00D45523" w:rsidRPr="00986C6E" w:rsidRDefault="00D45523" w:rsidP="00AE0E67">
      <w:pPr>
        <w:jc w:val="both"/>
        <w:rPr>
          <w:rFonts w:eastAsia="Calibri"/>
          <w:b/>
          <w:lang w:val="sr-Cyrl-RS"/>
        </w:rPr>
      </w:pPr>
    </w:p>
    <w:p w:rsidR="00FA7129" w:rsidRPr="00986C6E" w:rsidRDefault="00FA7129" w:rsidP="00AE0E67">
      <w:pPr>
        <w:tabs>
          <w:tab w:val="right" w:pos="9000"/>
        </w:tabs>
        <w:jc w:val="both"/>
        <w:rPr>
          <w:lang w:val="sr-Cyrl-RS"/>
        </w:rPr>
      </w:pPr>
      <w:r w:rsidRPr="00986C6E">
        <w:rPr>
          <w:lang w:val="sr-Cyrl-RS"/>
        </w:rPr>
        <w:t xml:space="preserve">Грађанима Крагујевца и осталим грађанима је </w:t>
      </w:r>
      <w:r w:rsidR="00F45E2D">
        <w:rPr>
          <w:lang w:val="sr-Cyrl-RS"/>
        </w:rPr>
        <w:t xml:space="preserve"> </w:t>
      </w:r>
      <w:r w:rsidRPr="00986C6E">
        <w:rPr>
          <w:lang w:val="sr-Cyrl-RS"/>
        </w:rPr>
        <w:t>доступан сајт Центра на интернет страници (</w:t>
      </w:r>
      <w:hyperlink r:id="rId13" w:history="1">
        <w:r w:rsidRPr="00986C6E">
          <w:rPr>
            <w:rStyle w:val="Hyperlink"/>
          </w:rPr>
          <w:t>www</w:t>
        </w:r>
        <w:r w:rsidRPr="00986C6E">
          <w:rPr>
            <w:rStyle w:val="Hyperlink"/>
            <w:lang w:val="ru-RU"/>
          </w:rPr>
          <w:t>.</w:t>
        </w:r>
        <w:r w:rsidRPr="00986C6E">
          <w:rPr>
            <w:rStyle w:val="Hyperlink"/>
          </w:rPr>
          <w:t>solidarnost</w:t>
        </w:r>
        <w:r w:rsidRPr="00986C6E">
          <w:rPr>
            <w:rStyle w:val="Hyperlink"/>
            <w:lang w:val="ru-RU"/>
          </w:rPr>
          <w:t>.</w:t>
        </w:r>
        <w:r w:rsidRPr="00986C6E">
          <w:rPr>
            <w:rStyle w:val="Hyperlink"/>
          </w:rPr>
          <w:t>ogr</w:t>
        </w:r>
        <w:r w:rsidRPr="00986C6E">
          <w:rPr>
            <w:rStyle w:val="Hyperlink"/>
            <w:lang w:val="ru-RU"/>
          </w:rPr>
          <w:t>.</w:t>
        </w:r>
        <w:r w:rsidRPr="00986C6E">
          <w:rPr>
            <w:rStyle w:val="Hyperlink"/>
          </w:rPr>
          <w:t>rs</w:t>
        </w:r>
      </w:hyperlink>
      <w:r w:rsidRPr="00986C6E">
        <w:rPr>
          <w:lang w:val="ru-RU"/>
        </w:rPr>
        <w:t>)</w:t>
      </w:r>
      <w:r w:rsidRPr="00986C6E">
        <w:rPr>
          <w:lang w:val="sr-Cyrl-RS"/>
        </w:rPr>
        <w:t xml:space="preserve">., преко кога </w:t>
      </w:r>
      <w:r w:rsidR="00F45E2D">
        <w:rPr>
          <w:lang w:val="sr-Cyrl-RS"/>
        </w:rPr>
        <w:t xml:space="preserve">су </w:t>
      </w:r>
      <w:r w:rsidRPr="00986C6E">
        <w:rPr>
          <w:lang w:val="sr-Cyrl-RS"/>
        </w:rPr>
        <w:t>мог</w:t>
      </w:r>
      <w:r w:rsidR="00BA67AB">
        <w:rPr>
          <w:lang w:val="sr-Cyrl-RS"/>
        </w:rPr>
        <w:t>у</w:t>
      </w:r>
      <w:r w:rsidRPr="00986C6E">
        <w:rPr>
          <w:lang w:val="sr-Cyrl-RS"/>
        </w:rPr>
        <w:t xml:space="preserve"> да се информишу о актуелним правима и услугама које се реализују, али и да користе образц</w:t>
      </w:r>
      <w:r w:rsidR="00BA67AB">
        <w:rPr>
          <w:lang w:val="sr-Cyrl-RS"/>
        </w:rPr>
        <w:t>е за остваривање актуелних права.</w:t>
      </w:r>
      <w:r w:rsidR="007F3E04" w:rsidRPr="00986C6E">
        <w:rPr>
          <w:lang w:val="sr-Cyrl-RS"/>
        </w:rPr>
        <w:t xml:space="preserve"> </w:t>
      </w:r>
    </w:p>
    <w:p w:rsidR="002164F2" w:rsidRDefault="00987173" w:rsidP="00AE0E67">
      <w:pPr>
        <w:tabs>
          <w:tab w:val="right" w:pos="9000"/>
        </w:tabs>
        <w:jc w:val="both"/>
        <w:rPr>
          <w:lang w:val="sr-Latn-RS"/>
        </w:rPr>
      </w:pPr>
      <w:r w:rsidRPr="00986C6E">
        <w:rPr>
          <w:lang w:val="sr-Cyrl-RS"/>
        </w:rPr>
        <w:t>Корисницима је омогућено да се</w:t>
      </w:r>
      <w:r w:rsidR="000D74AD" w:rsidRPr="00986C6E">
        <w:rPr>
          <w:lang w:val="sr-Cyrl-RS"/>
        </w:rPr>
        <w:t xml:space="preserve"> информишу непосредно</w:t>
      </w:r>
      <w:r w:rsidRPr="00986C6E">
        <w:rPr>
          <w:lang w:val="sr-Cyrl-RS"/>
        </w:rPr>
        <w:t xml:space="preserve"> на огласној табли о потребној документацији о остваривању права и услуга Центра</w:t>
      </w:r>
      <w:r w:rsidR="00FA7129" w:rsidRPr="00986C6E">
        <w:rPr>
          <w:lang w:val="sr-Cyrl-RS"/>
        </w:rPr>
        <w:t xml:space="preserve">. </w:t>
      </w:r>
      <w:r w:rsidR="009F2527" w:rsidRPr="00986C6E">
        <w:rPr>
          <w:lang w:val="sr-Cyrl-RS"/>
        </w:rPr>
        <w:t>Информисање јавности је настављено у континуитету, као и претходних година</w:t>
      </w:r>
      <w:r w:rsidR="00FC7687" w:rsidRPr="00986C6E">
        <w:rPr>
          <w:lang w:val="sr-Cyrl-RS"/>
        </w:rPr>
        <w:t xml:space="preserve"> путем медија</w:t>
      </w:r>
      <w:r w:rsidR="009F2527" w:rsidRPr="00986C6E">
        <w:rPr>
          <w:lang w:val="sr-Cyrl-RS"/>
        </w:rPr>
        <w:t>. Сарадња је остваривана са</w:t>
      </w:r>
      <w:r w:rsidR="00485F47" w:rsidRPr="00986C6E">
        <w:rPr>
          <w:lang w:val="sr-Cyrl-RS"/>
        </w:rPr>
        <w:t xml:space="preserve"> </w:t>
      </w:r>
      <w:r w:rsidR="00145933" w:rsidRPr="00986C6E">
        <w:rPr>
          <w:lang w:val="sr-Cyrl-RS"/>
        </w:rPr>
        <w:t xml:space="preserve">градским </w:t>
      </w:r>
      <w:r w:rsidR="009F2527" w:rsidRPr="00986C6E">
        <w:rPr>
          <w:lang w:val="sr-Cyrl-RS"/>
        </w:rPr>
        <w:t>медијима,</w:t>
      </w:r>
      <w:r w:rsidR="003769AC" w:rsidRPr="00986C6E">
        <w:rPr>
          <w:lang w:val="sr-Cyrl-RS"/>
        </w:rPr>
        <w:t xml:space="preserve"> </w:t>
      </w:r>
      <w:r w:rsidR="009F2527" w:rsidRPr="00986C6E">
        <w:rPr>
          <w:lang w:val="sr-Cyrl-RS"/>
        </w:rPr>
        <w:t>Крагујевачке новине,</w:t>
      </w:r>
      <w:r w:rsidR="00485F47" w:rsidRPr="00986C6E">
        <w:rPr>
          <w:lang w:val="sr-Cyrl-RS"/>
        </w:rPr>
        <w:t xml:space="preserve"> као</w:t>
      </w:r>
      <w:r w:rsidR="009F2527" w:rsidRPr="00986C6E">
        <w:rPr>
          <w:lang w:val="sr-Cyrl-RS"/>
        </w:rPr>
        <w:t xml:space="preserve"> и </w:t>
      </w:r>
      <w:r w:rsidR="00485F47" w:rsidRPr="00986C6E">
        <w:rPr>
          <w:lang w:val="sr-Cyrl-RS"/>
        </w:rPr>
        <w:t xml:space="preserve">са </w:t>
      </w:r>
      <w:r w:rsidR="009F2527" w:rsidRPr="00986C6E">
        <w:rPr>
          <w:lang w:val="sr-Cyrl-RS"/>
        </w:rPr>
        <w:t>националним медијима</w:t>
      </w:r>
      <w:r w:rsidR="00485F47" w:rsidRPr="00986C6E">
        <w:rPr>
          <w:lang w:val="sr-Cyrl-RS"/>
        </w:rPr>
        <w:t>:</w:t>
      </w:r>
      <w:r w:rsidR="00245DEA" w:rsidRPr="00986C6E">
        <w:rPr>
          <w:lang w:val="sr-Cyrl-RS"/>
        </w:rPr>
        <w:t xml:space="preserve"> </w:t>
      </w:r>
      <w:r w:rsidR="004A1945">
        <w:rPr>
          <w:lang w:val="sr-Cyrl-RS"/>
        </w:rPr>
        <w:t>РТС 1</w:t>
      </w:r>
      <w:r w:rsidR="005772B9">
        <w:rPr>
          <w:lang w:val="sr-Cyrl-RS"/>
        </w:rPr>
        <w:t>.</w:t>
      </w:r>
      <w:r w:rsidR="00870F42" w:rsidRPr="00986C6E">
        <w:rPr>
          <w:lang w:val="sr-Cyrl-RS"/>
        </w:rPr>
        <w:t xml:space="preserve"> </w:t>
      </w:r>
    </w:p>
    <w:p w:rsidR="00651473" w:rsidRDefault="00651473" w:rsidP="00AE0E67">
      <w:pPr>
        <w:tabs>
          <w:tab w:val="right" w:pos="9000"/>
        </w:tabs>
        <w:jc w:val="both"/>
        <w:rPr>
          <w:lang w:val="sr-Latn-RS"/>
        </w:rPr>
      </w:pPr>
    </w:p>
    <w:p w:rsidR="00651473" w:rsidRDefault="00651473" w:rsidP="00AE0E67">
      <w:pPr>
        <w:tabs>
          <w:tab w:val="right" w:pos="9000"/>
        </w:tabs>
        <w:jc w:val="both"/>
        <w:rPr>
          <w:lang w:val="sr-Latn-RS"/>
        </w:rPr>
      </w:pPr>
    </w:p>
    <w:p w:rsidR="00651473" w:rsidRPr="00651473" w:rsidRDefault="00651473" w:rsidP="00AE0E67">
      <w:pPr>
        <w:tabs>
          <w:tab w:val="right" w:pos="9000"/>
        </w:tabs>
        <w:jc w:val="both"/>
        <w:rPr>
          <w:lang w:val="sr-Latn-RS"/>
        </w:rPr>
      </w:pPr>
    </w:p>
    <w:p w:rsidR="00485F47" w:rsidRPr="00986C6E" w:rsidRDefault="00485F47" w:rsidP="00AE0E67">
      <w:pPr>
        <w:tabs>
          <w:tab w:val="right" w:pos="9000"/>
        </w:tabs>
        <w:jc w:val="both"/>
        <w:rPr>
          <w:b/>
          <w:u w:val="single"/>
          <w:lang w:val="sr-Cyrl-RS"/>
        </w:rPr>
      </w:pPr>
    </w:p>
    <w:p w:rsidR="00987173" w:rsidRDefault="00530EA0" w:rsidP="00AE0E67">
      <w:pPr>
        <w:tabs>
          <w:tab w:val="right" w:pos="9000"/>
        </w:tabs>
        <w:jc w:val="both"/>
        <w:rPr>
          <w:b/>
          <w:u w:val="single"/>
          <w:lang w:val="sr-Cyrl-RS"/>
        </w:rPr>
      </w:pPr>
      <w:r w:rsidRPr="00986C6E">
        <w:rPr>
          <w:b/>
          <w:u w:val="single"/>
          <w:lang w:val="sr-Cyrl-RS"/>
        </w:rPr>
        <w:lastRenderedPageBreak/>
        <w:t>4.</w:t>
      </w:r>
      <w:r w:rsidR="00987173" w:rsidRPr="00986C6E">
        <w:rPr>
          <w:b/>
          <w:u w:val="single"/>
        </w:rPr>
        <w:t>O</w:t>
      </w:r>
      <w:r w:rsidR="00987173" w:rsidRPr="00986C6E">
        <w:rPr>
          <w:b/>
          <w:u w:val="single"/>
          <w:lang w:val="sr-Cyrl-RS"/>
        </w:rPr>
        <w:t xml:space="preserve">бука и усавршавање радника </w:t>
      </w:r>
    </w:p>
    <w:p w:rsidR="00B323A6" w:rsidRDefault="00B323A6" w:rsidP="00AE0E67">
      <w:pPr>
        <w:tabs>
          <w:tab w:val="right" w:pos="9000"/>
        </w:tabs>
        <w:jc w:val="both"/>
        <w:rPr>
          <w:b/>
          <w:u w:val="single"/>
          <w:lang w:val="sr-Cyrl-RS"/>
        </w:rPr>
      </w:pPr>
    </w:p>
    <w:p w:rsidR="00B323A6" w:rsidRPr="00416CC1" w:rsidRDefault="00B323A6" w:rsidP="00B323A6">
      <w:pPr>
        <w:spacing w:before="330" w:after="120" w:line="276" w:lineRule="auto"/>
        <w:jc w:val="both"/>
        <w:rPr>
          <w:color w:val="000000"/>
          <w:lang w:val="sr-Latn-RS"/>
        </w:rPr>
      </w:pPr>
      <w:r w:rsidRPr="00416CC1">
        <w:rPr>
          <w:color w:val="000000"/>
          <w:lang w:val="sr-Cyrl-RS"/>
        </w:rPr>
        <w:t>У складу са ч</w:t>
      </w:r>
      <w:r w:rsidRPr="00416CC1">
        <w:rPr>
          <w:color w:val="000000"/>
        </w:rPr>
        <w:t>лан</w:t>
      </w:r>
      <w:r w:rsidRPr="00416CC1">
        <w:rPr>
          <w:color w:val="000000"/>
          <w:lang w:val="sr-Cyrl-RS"/>
        </w:rPr>
        <w:t>ом</w:t>
      </w:r>
      <w:r w:rsidRPr="00416CC1">
        <w:rPr>
          <w:color w:val="000000"/>
        </w:rPr>
        <w:t xml:space="preserve"> 145.</w:t>
      </w:r>
      <w:r w:rsidRPr="00416CC1">
        <w:rPr>
          <w:color w:val="000000"/>
          <w:lang w:val="sr-Cyrl-RS"/>
        </w:rPr>
        <w:t xml:space="preserve">Закона о социјалној заштити </w:t>
      </w:r>
      <w:r w:rsidRPr="00416CC1">
        <w:rPr>
          <w:rFonts w:eastAsia="Calibri"/>
          <w:lang w:val="sr-Cyrl-RS"/>
        </w:rPr>
        <w:t>(„Сл.гл.РС“, бр.24/2011</w:t>
      </w:r>
      <w:r w:rsidRPr="00416CC1">
        <w:rPr>
          <w:rFonts w:eastAsia="Calibri"/>
          <w:lang w:val="sr-Latn-RS"/>
        </w:rPr>
        <w:t>,</w:t>
      </w:r>
      <w:r w:rsidRPr="00416CC1">
        <w:rPr>
          <w:lang w:val="sr-Cyrl-RS"/>
        </w:rPr>
        <w:t xml:space="preserve"> </w:t>
      </w:r>
      <w:r w:rsidRPr="00416CC1">
        <w:rPr>
          <w:rFonts w:eastAsia="Calibri"/>
          <w:lang w:val="sr-Cyrl-RS"/>
        </w:rPr>
        <w:t>и 117/2022</w:t>
      </w:r>
      <w:r w:rsidRPr="00416CC1">
        <w:rPr>
          <w:rFonts w:eastAsia="Calibri"/>
          <w:lang w:val="sr-Latn-RS"/>
        </w:rPr>
        <w:t xml:space="preserve">- </w:t>
      </w:r>
      <w:r w:rsidRPr="00416CC1">
        <w:rPr>
          <w:rFonts w:eastAsia="Calibri"/>
          <w:lang w:val="sr-Cyrl-RS"/>
        </w:rPr>
        <w:t>одлукаУС)</w:t>
      </w:r>
      <w:r w:rsidRPr="00416CC1">
        <w:rPr>
          <w:rFonts w:eastAsia="Calibri"/>
        </w:rPr>
        <w:t>,</w:t>
      </w:r>
      <w:r w:rsidRPr="00416CC1">
        <w:rPr>
          <w:color w:val="000000"/>
          <w:lang w:val="sr-Cyrl-RS"/>
        </w:rPr>
        <w:t xml:space="preserve"> чланом 12. Правилника о организацији, нормативима и стандардима рада центра за социјални рад </w:t>
      </w:r>
      <w:r w:rsidRPr="00416CC1">
        <w:rPr>
          <w:rFonts w:eastAsia="Calibri"/>
          <w:lang w:val="sr-Cyrl-RS"/>
        </w:rPr>
        <w:t>(„Сл.гласник РС“, бр.59/2008, 37/2010, 39/2011 -.др.правилник, 1/2012 – др.правилник, 51/2019, 12/2020 и 83/2022), и</w:t>
      </w:r>
      <w:r w:rsidRPr="00416CC1">
        <w:rPr>
          <w:color w:val="000000"/>
          <w:lang w:val="sr-Cyrl-RS"/>
        </w:rPr>
        <w:t xml:space="preserve"> чланом 10. </w:t>
      </w:r>
      <w:r w:rsidRPr="00416CC1">
        <w:rPr>
          <w:rFonts w:eastAsia="Calibri"/>
          <w:lang w:val="sr-Cyrl-RS"/>
        </w:rPr>
        <w:t>Правилника о лиценцирању стручних радника у („Сл.гл.РС“, бр.42/2013 и 53/2013-испр.)</w:t>
      </w:r>
      <w:r w:rsidRPr="00416CC1">
        <w:rPr>
          <w:color w:val="000000"/>
          <w:lang w:val="sr-Cyrl-RS"/>
        </w:rPr>
        <w:t xml:space="preserve"> и осталим прописима у области социјалне заштите, Центар за социјални рад "Солидарност у Крагујевцу дон</w:t>
      </w:r>
      <w:r>
        <w:rPr>
          <w:color w:val="000000"/>
          <w:lang w:val="sr-Cyrl-RS"/>
        </w:rPr>
        <w:t>ео је</w:t>
      </w:r>
      <w:r w:rsidRPr="00416CC1">
        <w:rPr>
          <w:color w:val="000000"/>
          <w:lang w:val="sr-Cyrl-RS"/>
        </w:rPr>
        <w:t xml:space="preserve"> План стручног усавршавања за 202</w:t>
      </w:r>
      <w:r w:rsidR="00A14802">
        <w:rPr>
          <w:color w:val="000000"/>
          <w:lang w:val="sr-Cyrl-RS"/>
        </w:rPr>
        <w:t>4</w:t>
      </w:r>
      <w:r w:rsidRPr="00416CC1">
        <w:rPr>
          <w:color w:val="000000"/>
          <w:lang w:val="sr-Cyrl-RS"/>
        </w:rPr>
        <w:t>.годину</w:t>
      </w:r>
      <w:r>
        <w:rPr>
          <w:color w:val="000000"/>
          <w:lang w:val="sr-Cyrl-RS"/>
        </w:rPr>
        <w:t xml:space="preserve"> као посебан документ</w:t>
      </w:r>
      <w:r w:rsidR="00A14802">
        <w:rPr>
          <w:color w:val="000000"/>
          <w:lang w:val="sr-Cyrl-RS"/>
        </w:rPr>
        <w:t>, 55100-2743</w:t>
      </w:r>
      <w:r>
        <w:rPr>
          <w:color w:val="000000"/>
          <w:lang w:val="sr-Cyrl-RS"/>
        </w:rPr>
        <w:t>/202</w:t>
      </w:r>
      <w:r w:rsidR="00A14802">
        <w:rPr>
          <w:color w:val="000000"/>
          <w:lang w:val="sr-Cyrl-RS"/>
        </w:rPr>
        <w:t xml:space="preserve">4 </w:t>
      </w:r>
      <w:r>
        <w:rPr>
          <w:color w:val="000000"/>
          <w:lang w:val="sr-Cyrl-RS"/>
        </w:rPr>
        <w:t xml:space="preserve"> од 1</w:t>
      </w:r>
      <w:r w:rsidR="00A14802">
        <w:rPr>
          <w:color w:val="000000"/>
          <w:lang w:val="sr-Cyrl-RS"/>
        </w:rPr>
        <w:t>4.</w:t>
      </w:r>
      <w:r>
        <w:rPr>
          <w:color w:val="000000"/>
          <w:lang w:val="sr-Cyrl-RS"/>
        </w:rPr>
        <w:t>1</w:t>
      </w:r>
      <w:r w:rsidR="00A14802">
        <w:rPr>
          <w:color w:val="000000"/>
          <w:lang w:val="sr-Cyrl-RS"/>
        </w:rPr>
        <w:t>2</w:t>
      </w:r>
      <w:r>
        <w:rPr>
          <w:color w:val="000000"/>
          <w:lang w:val="sr-Cyrl-RS"/>
        </w:rPr>
        <w:t>.202</w:t>
      </w:r>
      <w:r w:rsidR="00A14802">
        <w:rPr>
          <w:color w:val="000000"/>
          <w:lang w:val="sr-Cyrl-RS"/>
        </w:rPr>
        <w:t>3</w:t>
      </w:r>
      <w:r>
        <w:rPr>
          <w:color w:val="000000"/>
          <w:lang w:val="sr-Cyrl-RS"/>
        </w:rPr>
        <w:t>.г.</w:t>
      </w:r>
      <w:r w:rsidRPr="00416CC1">
        <w:rPr>
          <w:color w:val="000000"/>
          <w:lang w:val="sr-Cyrl-RS"/>
        </w:rPr>
        <w:t>.</w:t>
      </w:r>
    </w:p>
    <w:p w:rsidR="00660D21" w:rsidRPr="00E54066" w:rsidRDefault="008B52DB" w:rsidP="00AE0E67">
      <w:pPr>
        <w:autoSpaceDE w:val="0"/>
        <w:autoSpaceDN w:val="0"/>
        <w:adjustRightInd w:val="0"/>
        <w:jc w:val="both"/>
        <w:rPr>
          <w:rFonts w:eastAsia="TimesNewRoman"/>
          <w:lang w:val="sr-Cyrl-RS"/>
        </w:rPr>
      </w:pPr>
      <w:proofErr w:type="gramStart"/>
      <w:r w:rsidRPr="00986C6E">
        <w:t>Услови за лиценцирање стручних радника прописани су Правилником о лиценцирању стручних радника</w:t>
      </w:r>
      <w:r w:rsidR="00F65663" w:rsidRPr="00986C6E">
        <w:rPr>
          <w:lang w:val="sr-Cyrl-RS"/>
        </w:rPr>
        <w:t xml:space="preserve"> у социјалној заштити</w:t>
      </w:r>
      <w:r w:rsidRPr="00986C6E">
        <w:rPr>
          <w:lang w:val="sr-Cyrl-RS"/>
        </w:rPr>
        <w:t>.</w:t>
      </w:r>
      <w:proofErr w:type="gramEnd"/>
      <w:r w:rsidR="0017301E" w:rsidRPr="00986C6E">
        <w:rPr>
          <w:lang w:val="sr-Cyrl-RS"/>
        </w:rPr>
        <w:t xml:space="preserve"> </w:t>
      </w:r>
      <w:r w:rsidR="00145933" w:rsidRPr="00986C6E">
        <w:rPr>
          <w:lang w:val="sr-Cyrl-RS"/>
        </w:rPr>
        <w:t>С</w:t>
      </w:r>
      <w:r w:rsidR="0017301E" w:rsidRPr="00986C6E">
        <w:rPr>
          <w:rFonts w:eastAsia="TimesNewRoman"/>
        </w:rPr>
        <w:t xml:space="preserve">тручни радници </w:t>
      </w:r>
      <w:r w:rsidR="0017301E" w:rsidRPr="00986C6E">
        <w:rPr>
          <w:rFonts w:eastAsia="TimesNewRoman"/>
          <w:lang w:val="sr-Cyrl-RS"/>
        </w:rPr>
        <w:t xml:space="preserve">Центра </w:t>
      </w:r>
      <w:r w:rsidR="0017301E" w:rsidRPr="00986C6E">
        <w:rPr>
          <w:rFonts w:eastAsia="TimesNewRoman"/>
        </w:rPr>
        <w:t>имају лиценце за рад на пословима водитеља</w:t>
      </w:r>
      <w:r w:rsidR="0017301E" w:rsidRPr="00986C6E">
        <w:rPr>
          <w:rFonts w:eastAsia="TimesNewRoman"/>
          <w:lang w:val="sr-Cyrl-RS"/>
        </w:rPr>
        <w:t xml:space="preserve"> </w:t>
      </w:r>
      <w:r w:rsidR="0017301E" w:rsidRPr="00986C6E">
        <w:rPr>
          <w:rFonts w:eastAsia="TimesNewRoman"/>
        </w:rPr>
        <w:t>случаја</w:t>
      </w:r>
      <w:r w:rsidR="005834D3" w:rsidRPr="00986C6E">
        <w:rPr>
          <w:rFonts w:eastAsia="TimesNewRoman"/>
          <w:lang w:val="sr-Cyrl-RS"/>
        </w:rPr>
        <w:t xml:space="preserve"> </w:t>
      </w:r>
      <w:r w:rsidR="0017301E" w:rsidRPr="00986C6E">
        <w:rPr>
          <w:rFonts w:eastAsia="TimesNewRoman"/>
        </w:rPr>
        <w:t>/</w:t>
      </w:r>
      <w:r w:rsidR="005834D3" w:rsidRPr="00986C6E">
        <w:rPr>
          <w:rFonts w:eastAsia="TimesNewRoman"/>
          <w:lang w:val="sr-Cyrl-RS"/>
        </w:rPr>
        <w:t xml:space="preserve"> </w:t>
      </w:r>
      <w:r w:rsidR="0017301E" w:rsidRPr="00986C6E">
        <w:rPr>
          <w:rFonts w:eastAsia="TimesNewRoman"/>
        </w:rPr>
        <w:t>супервизора</w:t>
      </w:r>
      <w:r w:rsidR="00D63827">
        <w:rPr>
          <w:rFonts w:eastAsia="TimesNewRoman"/>
          <w:lang w:val="sr-Cyrl-RS"/>
        </w:rPr>
        <w:t>/правника</w:t>
      </w:r>
      <w:r w:rsidR="0017301E" w:rsidRPr="00986C6E">
        <w:rPr>
          <w:rFonts w:eastAsia="TimesNewRoman"/>
        </w:rPr>
        <w:t>.</w:t>
      </w:r>
      <w:r w:rsidR="00E54066">
        <w:rPr>
          <w:rFonts w:eastAsia="TimesNewRoman"/>
          <w:lang w:val="sr-Cyrl-RS"/>
        </w:rPr>
        <w:t>У 202</w:t>
      </w:r>
      <w:r w:rsidR="00D63827">
        <w:rPr>
          <w:rFonts w:eastAsia="TimesNewRoman"/>
          <w:lang w:val="sr-Cyrl-RS"/>
        </w:rPr>
        <w:t>4</w:t>
      </w:r>
      <w:r w:rsidR="00E54066">
        <w:rPr>
          <w:rFonts w:eastAsia="TimesNewRoman"/>
          <w:lang w:val="sr-Cyrl-RS"/>
        </w:rPr>
        <w:t>.години један стручни радник похађао је програм обуке за вођење случаја у центрима за социјални рад.</w:t>
      </w:r>
    </w:p>
    <w:p w:rsidR="002F47A1" w:rsidRPr="00986C6E" w:rsidRDefault="00660D21" w:rsidP="00AE0E67">
      <w:pPr>
        <w:autoSpaceDE w:val="0"/>
        <w:autoSpaceDN w:val="0"/>
        <w:adjustRightInd w:val="0"/>
        <w:jc w:val="both"/>
        <w:rPr>
          <w:lang w:val="sr-Cyrl-RS"/>
        </w:rPr>
      </w:pPr>
      <w:r w:rsidRPr="00986C6E">
        <w:rPr>
          <w:rFonts w:eastAsia="TimesNewRoman"/>
        </w:rPr>
        <w:t xml:space="preserve"> </w:t>
      </w:r>
      <w:r w:rsidR="0017301E" w:rsidRPr="00986C6E">
        <w:rPr>
          <w:rFonts w:eastAsia="TimesNewRoman"/>
        </w:rPr>
        <w:t xml:space="preserve">Јачање професионалних капацитета запослених </w:t>
      </w:r>
      <w:r w:rsidR="0017301E" w:rsidRPr="00986C6E">
        <w:rPr>
          <w:rFonts w:eastAsia="TimesNewRoman"/>
          <w:lang w:val="sr-Cyrl-RS"/>
        </w:rPr>
        <w:t>у 202</w:t>
      </w:r>
      <w:r w:rsidR="00A14802">
        <w:rPr>
          <w:rFonts w:eastAsia="TimesNewRoman"/>
          <w:lang w:val="sr-Cyrl-RS"/>
        </w:rPr>
        <w:t>4</w:t>
      </w:r>
      <w:r w:rsidR="0017301E" w:rsidRPr="00986C6E">
        <w:rPr>
          <w:rFonts w:eastAsia="TimesNewRoman"/>
          <w:lang w:val="sr-Cyrl-RS"/>
        </w:rPr>
        <w:t xml:space="preserve"> години било је </w:t>
      </w:r>
      <w:r w:rsidR="0017301E" w:rsidRPr="00986C6E">
        <w:rPr>
          <w:rFonts w:eastAsia="TimesNewRoman"/>
        </w:rPr>
        <w:t xml:space="preserve">омогућено </w:t>
      </w:r>
      <w:r w:rsidR="00FA7129" w:rsidRPr="00986C6E">
        <w:rPr>
          <w:rFonts w:eastAsia="TimesNewRoman"/>
          <w:lang w:val="sr-Cyrl-RS"/>
        </w:rPr>
        <w:t xml:space="preserve">у најчешће </w:t>
      </w:r>
      <w:r w:rsidR="0017301E" w:rsidRPr="00986C6E">
        <w:rPr>
          <w:rFonts w:eastAsia="TimesNewRoman"/>
        </w:rPr>
        <w:t>on-line учешћем на</w:t>
      </w:r>
      <w:r w:rsidR="0017301E" w:rsidRPr="00986C6E">
        <w:rPr>
          <w:rFonts w:eastAsia="TimesNewRoman"/>
          <w:lang w:val="sr-Cyrl-RS"/>
        </w:rPr>
        <w:t xml:space="preserve"> </w:t>
      </w:r>
      <w:proofErr w:type="gramStart"/>
      <w:r w:rsidR="0017301E" w:rsidRPr="00986C6E">
        <w:rPr>
          <w:rFonts w:eastAsia="TimesNewRoman"/>
          <w:lang w:val="sr-Cyrl-RS"/>
        </w:rPr>
        <w:t xml:space="preserve">бројним </w:t>
      </w:r>
      <w:r w:rsidR="0046379E" w:rsidRPr="00986C6E">
        <w:rPr>
          <w:rFonts w:eastAsia="TimesNewRoman"/>
        </w:rPr>
        <w:t xml:space="preserve"> едукацијама</w:t>
      </w:r>
      <w:proofErr w:type="gramEnd"/>
      <w:r w:rsidR="0046379E" w:rsidRPr="00986C6E">
        <w:rPr>
          <w:rFonts w:eastAsia="TimesNewRoman"/>
        </w:rPr>
        <w:t>, радионицама, о</w:t>
      </w:r>
      <w:r w:rsidR="0046379E" w:rsidRPr="00986C6E">
        <w:rPr>
          <w:rFonts w:eastAsia="TimesNewRoman"/>
          <w:lang w:val="sr-Cyrl-RS"/>
        </w:rPr>
        <w:t>к</w:t>
      </w:r>
      <w:r w:rsidR="0017301E" w:rsidRPr="00986C6E">
        <w:rPr>
          <w:rFonts w:eastAsia="TimesNewRoman"/>
        </w:rPr>
        <w:t>руглим столовима и конференцијама</w:t>
      </w:r>
      <w:r w:rsidR="0017301E" w:rsidRPr="00986C6E">
        <w:rPr>
          <w:rFonts w:eastAsia="TimesNewRoman"/>
          <w:lang w:val="sr-Cyrl-RS"/>
        </w:rPr>
        <w:t>.</w:t>
      </w:r>
    </w:p>
    <w:p w:rsidR="008B52DB" w:rsidRPr="00986C6E" w:rsidRDefault="008B52DB" w:rsidP="00AE0E67">
      <w:pPr>
        <w:tabs>
          <w:tab w:val="right" w:pos="9000"/>
        </w:tabs>
        <w:jc w:val="both"/>
        <w:rPr>
          <w:lang w:val="sr-Cyrl-RS"/>
        </w:rPr>
      </w:pPr>
    </w:p>
    <w:p w:rsidR="009F6F3B" w:rsidRPr="00FA5E7F" w:rsidRDefault="008B52DB" w:rsidP="00AE0E67">
      <w:pPr>
        <w:tabs>
          <w:tab w:val="right" w:pos="9000"/>
        </w:tabs>
        <w:jc w:val="both"/>
        <w:rPr>
          <w:b/>
          <w:lang w:val="sr-Cyrl-RS"/>
        </w:rPr>
      </w:pPr>
      <w:r w:rsidRPr="00986C6E">
        <w:rPr>
          <w:lang w:val="sr-Cyrl-RS"/>
        </w:rPr>
        <w:t>Током 202</w:t>
      </w:r>
      <w:r w:rsidR="00A14802">
        <w:rPr>
          <w:lang w:val="sr-Cyrl-RS"/>
        </w:rPr>
        <w:t>4</w:t>
      </w:r>
      <w:r w:rsidRPr="00986C6E">
        <w:rPr>
          <w:lang w:val="sr-Cyrl-RS"/>
        </w:rPr>
        <w:t xml:space="preserve">.године </w:t>
      </w:r>
      <w:r w:rsidR="00485F47" w:rsidRPr="00986C6E">
        <w:rPr>
          <w:lang w:val="sr-Cyrl-RS"/>
        </w:rPr>
        <w:t xml:space="preserve">стручни радници су узимали учешће на следећим </w:t>
      </w:r>
      <w:r w:rsidRPr="00FA5E7F">
        <w:rPr>
          <w:b/>
          <w:lang w:val="sr-Cyrl-RS"/>
        </w:rPr>
        <w:t xml:space="preserve">акредитованим </w:t>
      </w:r>
      <w:r w:rsidR="00485F47" w:rsidRPr="00FA5E7F">
        <w:rPr>
          <w:b/>
          <w:lang w:val="sr-Cyrl-RS"/>
        </w:rPr>
        <w:t>обукама:</w:t>
      </w:r>
    </w:p>
    <w:p w:rsidR="007909A3" w:rsidRPr="00986C6E" w:rsidRDefault="007909A3" w:rsidP="00AE0E67">
      <w:pPr>
        <w:tabs>
          <w:tab w:val="right" w:pos="9000"/>
        </w:tabs>
        <w:jc w:val="both"/>
        <w:rPr>
          <w:lang w:val="sr-Cyrl-RS"/>
        </w:rPr>
      </w:pPr>
    </w:p>
    <w:p w:rsidR="00460EE1" w:rsidRPr="00FA5E7F" w:rsidRDefault="00460EE1" w:rsidP="00AE0E67">
      <w:pPr>
        <w:pStyle w:val="ListParagraph"/>
        <w:numPr>
          <w:ilvl w:val="0"/>
          <w:numId w:val="23"/>
        </w:numPr>
        <w:tabs>
          <w:tab w:val="right" w:pos="9000"/>
        </w:tabs>
        <w:jc w:val="both"/>
        <w:rPr>
          <w:bCs/>
          <w:lang w:val="sr-Cyrl-RS"/>
        </w:rPr>
      </w:pPr>
      <w:r w:rsidRPr="00FA5E7F">
        <w:rPr>
          <w:color w:val="222222"/>
          <w:lang w:val="sr-Cyrl-CS"/>
        </w:rPr>
        <w:t>''Улога центра за социјални рад у примени Закона о спречавању насиља у породици</w:t>
      </w:r>
      <w:r w:rsidRPr="00FA5E7F">
        <w:rPr>
          <w:color w:val="222222"/>
          <w:lang w:val="sr-Cyrl-RS"/>
        </w:rPr>
        <w:t>'' – четири стручна радника.</w:t>
      </w:r>
    </w:p>
    <w:p w:rsidR="00E54066" w:rsidRDefault="00460EE1" w:rsidP="00AE0E67">
      <w:pPr>
        <w:pStyle w:val="ListParagraph"/>
        <w:numPr>
          <w:ilvl w:val="0"/>
          <w:numId w:val="23"/>
        </w:numPr>
        <w:tabs>
          <w:tab w:val="right" w:pos="9000"/>
        </w:tabs>
        <w:jc w:val="both"/>
        <w:rPr>
          <w:bCs/>
          <w:lang w:val="sr-Cyrl-RS"/>
        </w:rPr>
      </w:pPr>
      <w:r>
        <w:rPr>
          <w:bCs/>
          <w:lang w:val="sr-Cyrl-RS"/>
        </w:rPr>
        <w:t xml:space="preserve"> </w:t>
      </w:r>
      <w:r w:rsidR="005D29A2">
        <w:rPr>
          <w:bCs/>
          <w:lang w:val="sr-Cyrl-RS"/>
        </w:rPr>
        <w:t>„Вођење случаја у центру за социјални рад „-</w:t>
      </w:r>
      <w:r w:rsidR="004B5334">
        <w:rPr>
          <w:bCs/>
          <w:lang w:val="sr-Cyrl-RS"/>
        </w:rPr>
        <w:t xml:space="preserve"> </w:t>
      </w:r>
      <w:r w:rsidR="005D29A2">
        <w:rPr>
          <w:bCs/>
          <w:lang w:val="sr-Cyrl-RS"/>
        </w:rPr>
        <w:t>један стручни радник,</w:t>
      </w:r>
    </w:p>
    <w:p w:rsidR="00460EE1" w:rsidRPr="00460EE1" w:rsidRDefault="00460EE1" w:rsidP="00460EE1">
      <w:pPr>
        <w:pStyle w:val="ListParagraph"/>
        <w:numPr>
          <w:ilvl w:val="0"/>
          <w:numId w:val="23"/>
        </w:numPr>
        <w:spacing w:after="200" w:line="276" w:lineRule="auto"/>
        <w:contextualSpacing/>
        <w:rPr>
          <w:lang w:val="sr-Cyrl-RS"/>
        </w:rPr>
      </w:pPr>
      <w:r w:rsidRPr="00460EE1">
        <w:rPr>
          <w:lang w:val="sr-Cyrl-RS"/>
        </w:rPr>
        <w:t>Акредитовани програм  „Емоционална писменост“</w:t>
      </w:r>
      <w:r>
        <w:rPr>
          <w:lang w:val="sr-Cyrl-RS"/>
        </w:rPr>
        <w:t xml:space="preserve"> – двадесет стручн</w:t>
      </w:r>
      <w:r w:rsidR="00FA5E7F">
        <w:rPr>
          <w:lang w:val="sr-Cyrl-RS"/>
        </w:rPr>
        <w:t>их радника.</w:t>
      </w:r>
    </w:p>
    <w:p w:rsidR="00460EE1" w:rsidRDefault="00460EE1" w:rsidP="00FA5E7F">
      <w:pPr>
        <w:pStyle w:val="ListParagraph"/>
        <w:tabs>
          <w:tab w:val="right" w:pos="9000"/>
        </w:tabs>
        <w:ind w:left="990"/>
        <w:jc w:val="both"/>
        <w:rPr>
          <w:bCs/>
          <w:lang w:val="sr-Cyrl-RS"/>
        </w:rPr>
      </w:pPr>
    </w:p>
    <w:p w:rsidR="000A21C7" w:rsidRPr="00986C6E" w:rsidRDefault="000A21C7" w:rsidP="00AE0E67">
      <w:pPr>
        <w:tabs>
          <w:tab w:val="right" w:pos="9000"/>
        </w:tabs>
        <w:jc w:val="both"/>
        <w:rPr>
          <w:bCs/>
          <w:lang w:val="sr-Cyrl-RS"/>
        </w:rPr>
      </w:pPr>
    </w:p>
    <w:p w:rsidR="000A21C7" w:rsidRPr="00B92E5F" w:rsidRDefault="000A21C7" w:rsidP="00AE0E67">
      <w:pPr>
        <w:tabs>
          <w:tab w:val="right" w:pos="9000"/>
        </w:tabs>
        <w:jc w:val="both"/>
        <w:rPr>
          <w:b/>
          <w:bCs/>
          <w:lang w:val="sr-Cyrl-RS"/>
        </w:rPr>
      </w:pPr>
      <w:r w:rsidRPr="00B92E5F">
        <w:rPr>
          <w:b/>
          <w:bCs/>
          <w:u w:val="single"/>
          <w:lang w:val="sr-Cyrl-RS"/>
        </w:rPr>
        <w:t>Остале обуке, радионице</w:t>
      </w:r>
      <w:r w:rsidR="00102BF2" w:rsidRPr="00B92E5F">
        <w:rPr>
          <w:b/>
          <w:bCs/>
          <w:u w:val="single"/>
          <w:lang w:val="sr-Cyrl-RS"/>
        </w:rPr>
        <w:t>/трибине</w:t>
      </w:r>
      <w:r w:rsidR="00592771" w:rsidRPr="00B92E5F">
        <w:rPr>
          <w:b/>
          <w:bCs/>
          <w:u w:val="single"/>
          <w:lang w:val="sr-Cyrl-RS"/>
        </w:rPr>
        <w:t>/дебате/</w:t>
      </w:r>
      <w:r w:rsidR="00B83BCA" w:rsidRPr="00B92E5F">
        <w:rPr>
          <w:b/>
          <w:bCs/>
          <w:u w:val="single"/>
          <w:lang w:val="sr-Cyrl-RS"/>
        </w:rPr>
        <w:t>фокус групе/</w:t>
      </w:r>
      <w:r w:rsidR="00592771" w:rsidRPr="00B92E5F">
        <w:rPr>
          <w:b/>
          <w:bCs/>
          <w:u w:val="single"/>
          <w:lang w:val="sr-Cyrl-RS"/>
        </w:rPr>
        <w:t>промоције пројекта</w:t>
      </w:r>
      <w:r w:rsidR="00FA5E7F">
        <w:rPr>
          <w:b/>
          <w:bCs/>
          <w:u w:val="single"/>
          <w:lang w:val="sr-Cyrl-RS"/>
        </w:rPr>
        <w:t xml:space="preserve"> и конференције</w:t>
      </w:r>
      <w:r w:rsidRPr="00B92E5F">
        <w:rPr>
          <w:b/>
          <w:bCs/>
          <w:lang w:val="sr-Cyrl-RS"/>
        </w:rPr>
        <w:t xml:space="preserve">: </w:t>
      </w:r>
    </w:p>
    <w:p w:rsidR="00317DCD" w:rsidRPr="00B92E5F" w:rsidRDefault="00317DCD" w:rsidP="00AE0E67">
      <w:pPr>
        <w:tabs>
          <w:tab w:val="right" w:pos="9000"/>
        </w:tabs>
        <w:jc w:val="both"/>
        <w:rPr>
          <w:bCs/>
          <w:lang w:val="sr-Cyrl-RS"/>
        </w:rPr>
      </w:pPr>
    </w:p>
    <w:p w:rsidR="003E13FE" w:rsidRPr="00986C6E" w:rsidRDefault="003E13FE" w:rsidP="00AE0E67">
      <w:pPr>
        <w:tabs>
          <w:tab w:val="right" w:pos="9000"/>
        </w:tabs>
        <w:jc w:val="both"/>
        <w:rPr>
          <w:bCs/>
          <w:lang w:val="sr-Cyrl-RS"/>
        </w:rPr>
      </w:pPr>
    </w:p>
    <w:p w:rsidR="00B83BCA" w:rsidRDefault="00FA5E7F" w:rsidP="00131B78">
      <w:pPr>
        <w:pStyle w:val="Standard"/>
        <w:numPr>
          <w:ilvl w:val="0"/>
          <w:numId w:val="24"/>
        </w:numPr>
        <w:spacing w:after="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  <w:t>Унапређење п</w:t>
      </w:r>
      <w:r w:rsidR="00B83BC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  <w:t>римен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  <w:t>е</w:t>
      </w:r>
      <w:r w:rsidR="00B83BC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  <w:t xml:space="preserve"> васпитних налога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  <w:t xml:space="preserve"> и кривичних санкција према малолетницима , два супервизора</w:t>
      </w:r>
      <w:r w:rsidR="00B83BC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  <w:t>,</w:t>
      </w:r>
    </w:p>
    <w:p w:rsidR="00B83BCA" w:rsidRDefault="00FA5E7F" w:rsidP="00131B78">
      <w:pPr>
        <w:pStyle w:val="Standard"/>
        <w:numPr>
          <w:ilvl w:val="0"/>
          <w:numId w:val="24"/>
        </w:numPr>
        <w:spacing w:after="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  <w:t>Учешће у на обукама у тиму за ментално здравље младих, један стручни радник,</w:t>
      </w:r>
    </w:p>
    <w:p w:rsidR="00FA5E7F" w:rsidRDefault="00FA5E7F" w:rsidP="00131B78">
      <w:pPr>
        <w:pStyle w:val="Standard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5E7F">
        <w:rPr>
          <w:rFonts w:ascii="Times New Roman" w:hAnsi="Times New Roman" w:cs="Times New Roman"/>
          <w:sz w:val="24"/>
          <w:szCs w:val="24"/>
          <w:lang w:val="sr-Cyrl-RS"/>
        </w:rPr>
        <w:t>„Могућност унапређења институционалног одговора на насиље у породици“,</w:t>
      </w:r>
      <w:r>
        <w:rPr>
          <w:rFonts w:ascii="Times New Roman" w:hAnsi="Times New Roman" w:cs="Times New Roman"/>
          <w:sz w:val="24"/>
          <w:szCs w:val="24"/>
          <w:lang w:val="sr-Cyrl-RS"/>
        </w:rPr>
        <w:t>три стручна радника,</w:t>
      </w:r>
    </w:p>
    <w:p w:rsidR="00FA5E7F" w:rsidRDefault="00FA5E7F" w:rsidP="00131B78">
      <w:pPr>
        <w:pStyle w:val="Standard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5E7F">
        <w:rPr>
          <w:lang w:val="sr-Cyrl-RS"/>
        </w:rPr>
        <w:t>„</w:t>
      </w:r>
      <w:r w:rsidRPr="00FA5E7F">
        <w:rPr>
          <w:rFonts w:ascii="Times New Roman" w:hAnsi="Times New Roman" w:cs="Times New Roman"/>
          <w:sz w:val="24"/>
          <w:szCs w:val="24"/>
          <w:lang w:val="sr-Cyrl-RS"/>
        </w:rPr>
        <w:t>Губитак и туговање по фазама“ један стручни радник,</w:t>
      </w:r>
    </w:p>
    <w:p w:rsidR="00FA5E7F" w:rsidRDefault="00FA5E7F" w:rsidP="00FA5E7F">
      <w:pPr>
        <w:pStyle w:val="ListParagraph"/>
        <w:numPr>
          <w:ilvl w:val="0"/>
          <w:numId w:val="24"/>
        </w:numPr>
        <w:shd w:val="clear" w:color="auto" w:fill="FFFFFF"/>
        <w:spacing w:before="100" w:after="100"/>
        <w:ind w:right="720"/>
        <w:rPr>
          <w:color w:val="000000"/>
          <w:shd w:val="clear" w:color="auto" w:fill="FFFFFF"/>
        </w:rPr>
      </w:pPr>
      <w:r w:rsidRPr="008B66B9">
        <w:rPr>
          <w:color w:val="000000"/>
          <w:shd w:val="clear" w:color="auto" w:fill="FFFFFF"/>
        </w:rPr>
        <w:t>„С</w:t>
      </w:r>
      <w:r w:rsidR="0032223D">
        <w:rPr>
          <w:color w:val="000000"/>
          <w:shd w:val="clear" w:color="auto" w:fill="FFFFFF"/>
          <w:lang w:val="sr-Cyrl-RS"/>
        </w:rPr>
        <w:t>тручни рад са родитељимљ и децом са сметњама у развоју“ један сручни радник,</w:t>
      </w:r>
    </w:p>
    <w:p w:rsidR="00FA5E7F" w:rsidRPr="00FA5E7F" w:rsidRDefault="00FA5E7F" w:rsidP="00FA5E7F">
      <w:pPr>
        <w:pStyle w:val="ListParagraph"/>
        <w:numPr>
          <w:ilvl w:val="0"/>
          <w:numId w:val="24"/>
        </w:numPr>
        <w:shd w:val="clear" w:color="auto" w:fill="FFFFFF"/>
        <w:spacing w:after="100"/>
        <w:rPr>
          <w:color w:val="000000"/>
          <w:lang w:val="sr-Cyrl-RS"/>
        </w:rPr>
      </w:pPr>
      <w:r w:rsidRPr="00FA5E7F">
        <w:rPr>
          <w:color w:val="000000"/>
        </w:rPr>
        <w:t>„Психолошка процена родитељске способности за поверавање деце“</w:t>
      </w:r>
      <w:r w:rsidR="0032223D">
        <w:rPr>
          <w:color w:val="000000"/>
          <w:lang w:val="sr-Cyrl-RS"/>
        </w:rPr>
        <w:t>- један стручни радник</w:t>
      </w:r>
    </w:p>
    <w:p w:rsidR="0032223D" w:rsidRPr="0032223D" w:rsidRDefault="0032223D" w:rsidP="0032223D">
      <w:pPr>
        <w:pStyle w:val="ListParagraph"/>
        <w:numPr>
          <w:ilvl w:val="0"/>
          <w:numId w:val="24"/>
        </w:numPr>
        <w:shd w:val="clear" w:color="auto" w:fill="FFFFFF"/>
        <w:spacing w:after="100"/>
        <w:rPr>
          <w:color w:val="000000"/>
          <w:lang w:val="sr-Cyrl-RS"/>
        </w:rPr>
      </w:pPr>
      <w:r w:rsidRPr="0032223D">
        <w:rPr>
          <w:color w:val="000000"/>
          <w:lang w:val="sr-Cyrl-RS"/>
        </w:rPr>
        <w:t>Наменски трансфери за више услуга социјалне заштите један стручни радник,</w:t>
      </w:r>
    </w:p>
    <w:p w:rsidR="0032223D" w:rsidRPr="0032223D" w:rsidRDefault="0032223D" w:rsidP="00131B78">
      <w:pPr>
        <w:pStyle w:val="ListParagraph"/>
        <w:numPr>
          <w:ilvl w:val="0"/>
          <w:numId w:val="24"/>
        </w:numPr>
        <w:shd w:val="clear" w:color="auto" w:fill="FFFFFF"/>
        <w:contextualSpacing/>
        <w:jc w:val="both"/>
        <w:rPr>
          <w:color w:val="000000"/>
          <w:lang w:val="sr-Cyrl-RS"/>
        </w:rPr>
      </w:pPr>
      <w:r w:rsidRPr="0032223D">
        <w:rPr>
          <w:bCs/>
          <w:iCs/>
          <w:color w:val="222222"/>
          <w:shd w:val="clear" w:color="auto" w:fill="FFFFFF"/>
        </w:rPr>
        <w:t>„С</w:t>
      </w:r>
      <w:r w:rsidRPr="0032223D">
        <w:rPr>
          <w:bCs/>
          <w:iCs/>
          <w:color w:val="222222"/>
          <w:shd w:val="clear" w:color="auto" w:fill="FFFFFF"/>
          <w:lang w:val="sr-Cyrl-RS"/>
        </w:rPr>
        <w:t>трес , стресори и управљање стресом на радном месту“</w:t>
      </w:r>
      <w:r>
        <w:rPr>
          <w:bCs/>
          <w:iCs/>
          <w:color w:val="222222"/>
          <w:shd w:val="clear" w:color="auto" w:fill="FFFFFF"/>
          <w:lang w:val="sr-Cyrl-RS"/>
        </w:rPr>
        <w:t xml:space="preserve"> три стручна радника,</w:t>
      </w:r>
    </w:p>
    <w:p w:rsidR="00053A0E" w:rsidRPr="00053A0E" w:rsidRDefault="00053A0E" w:rsidP="00131B78">
      <w:pPr>
        <w:pStyle w:val="ListParagraph"/>
        <w:numPr>
          <w:ilvl w:val="0"/>
          <w:numId w:val="24"/>
        </w:numPr>
        <w:shd w:val="clear" w:color="auto" w:fill="FFFFFF"/>
        <w:contextualSpacing/>
        <w:jc w:val="both"/>
        <w:rPr>
          <w:lang w:val="sr-Cyrl-RS"/>
        </w:rPr>
      </w:pPr>
      <w:r w:rsidRPr="00053A0E">
        <w:rPr>
          <w:color w:val="000000"/>
          <w:lang w:val="sr-Cyrl-RS"/>
        </w:rPr>
        <w:t>Међународна конференција „Дани социјалне заштите „ три стручна радника,</w:t>
      </w:r>
    </w:p>
    <w:p w:rsidR="00053A0E" w:rsidRPr="00053A0E" w:rsidRDefault="00053A0E" w:rsidP="00131B78">
      <w:pPr>
        <w:pStyle w:val="ListParagraph"/>
        <w:numPr>
          <w:ilvl w:val="0"/>
          <w:numId w:val="24"/>
        </w:numPr>
        <w:shd w:val="clear" w:color="auto" w:fill="FFFFFF"/>
        <w:contextualSpacing/>
        <w:jc w:val="both"/>
        <w:rPr>
          <w:lang w:val="sr-Cyrl-RS"/>
        </w:rPr>
      </w:pPr>
      <w:r>
        <w:rPr>
          <w:color w:val="000000"/>
          <w:lang w:val="sr-Cyrl-RS"/>
        </w:rPr>
        <w:t>Обука лица за заштиту података –један стручни радник,</w:t>
      </w:r>
    </w:p>
    <w:p w:rsidR="00053A0E" w:rsidRPr="009F7751" w:rsidRDefault="009F7751" w:rsidP="00131B78">
      <w:pPr>
        <w:pStyle w:val="ListParagraph"/>
        <w:numPr>
          <w:ilvl w:val="0"/>
          <w:numId w:val="24"/>
        </w:numPr>
        <w:shd w:val="clear" w:color="auto" w:fill="FFFFFF"/>
        <w:contextualSpacing/>
        <w:jc w:val="both"/>
        <w:rPr>
          <w:lang w:val="sr-Cyrl-RS"/>
        </w:rPr>
      </w:pPr>
      <w:r w:rsidRPr="009F7751">
        <w:rPr>
          <w:bCs/>
          <w:color w:val="222222"/>
          <w:shd w:val="clear" w:color="auto" w:fill="FFFFFF"/>
          <w:lang w:val="sr-Cyrl-RS"/>
        </w:rPr>
        <w:lastRenderedPageBreak/>
        <w:t>„Борба против бескућништва“</w:t>
      </w:r>
      <w:r>
        <w:rPr>
          <w:bCs/>
          <w:color w:val="222222"/>
          <w:shd w:val="clear" w:color="auto" w:fill="FFFFFF"/>
          <w:lang w:val="sr-Cyrl-RS"/>
        </w:rPr>
        <w:t xml:space="preserve"> – два стручна радника,</w:t>
      </w:r>
    </w:p>
    <w:p w:rsidR="009F7751" w:rsidRPr="00244EF9" w:rsidRDefault="009F7751" w:rsidP="009F7751">
      <w:pPr>
        <w:pStyle w:val="ListParagraph"/>
        <w:numPr>
          <w:ilvl w:val="0"/>
          <w:numId w:val="24"/>
        </w:numPr>
        <w:shd w:val="clear" w:color="auto" w:fill="FFFFFF"/>
        <w:spacing w:after="100"/>
        <w:contextualSpacing/>
        <w:rPr>
          <w:color w:val="000000"/>
          <w:lang w:val="sr-Cyrl-RS"/>
        </w:rPr>
      </w:pPr>
      <w:r w:rsidRPr="00244EF9">
        <w:rPr>
          <w:color w:val="222222"/>
          <w:shd w:val="clear" w:color="auto" w:fill="FFFFFF"/>
        </w:rPr>
        <w:t>"</w:t>
      </w:r>
      <w:r w:rsidRPr="00244EF9">
        <w:rPr>
          <w:color w:val="222222"/>
          <w:shd w:val="clear" w:color="auto" w:fill="FFFFFF"/>
          <w:lang w:val="sr-Cyrl-RS"/>
        </w:rPr>
        <w:t>К</w:t>
      </w:r>
      <w:r w:rsidR="00492F7F" w:rsidRPr="00244EF9">
        <w:rPr>
          <w:color w:val="222222"/>
          <w:shd w:val="clear" w:color="auto" w:fill="FFFFFF"/>
          <w:lang w:val="sr-Cyrl-RS"/>
        </w:rPr>
        <w:t xml:space="preserve">омуникација и интерперсоналне вештине </w:t>
      </w:r>
      <w:r w:rsidRPr="00244EF9">
        <w:rPr>
          <w:color w:val="222222"/>
          <w:shd w:val="clear" w:color="auto" w:fill="FFFFFF"/>
          <w:lang w:val="sr-Cyrl-RS"/>
        </w:rPr>
        <w:t>-  предуслов успешног рада“- два стручна радника,</w:t>
      </w:r>
    </w:p>
    <w:p w:rsidR="009F7751" w:rsidRPr="003049D3" w:rsidRDefault="009F7751" w:rsidP="00131B78">
      <w:pPr>
        <w:pStyle w:val="ListParagraph"/>
        <w:numPr>
          <w:ilvl w:val="0"/>
          <w:numId w:val="24"/>
        </w:numPr>
        <w:shd w:val="clear" w:color="auto" w:fill="FFFFFF"/>
        <w:contextualSpacing/>
        <w:jc w:val="both"/>
        <w:rPr>
          <w:lang w:val="sr-Cyrl-RS"/>
        </w:rPr>
      </w:pPr>
      <w:r w:rsidRPr="009F7751">
        <w:rPr>
          <w:color w:val="201F1E"/>
          <w:shd w:val="clear" w:color="auto" w:fill="FFFFFF"/>
          <w:lang w:val="sr-Cyrl-RS"/>
        </w:rPr>
        <w:t>Представљање </w:t>
      </w:r>
      <w:r w:rsidRPr="009F7751">
        <w:rPr>
          <w:bCs/>
          <w:color w:val="222222"/>
          <w:shd w:val="clear" w:color="auto" w:fill="FFFFFF"/>
          <w:lang w:val="sr-Cyrl-RS"/>
        </w:rPr>
        <w:t>модела рада Група за координацију и сарадњу у посредовању у запошљавању жена које су преживеле насиље</w:t>
      </w:r>
      <w:r w:rsidRPr="009F7751">
        <w:rPr>
          <w:color w:val="201F1E"/>
          <w:shd w:val="clear" w:color="auto" w:fill="FFFFFF"/>
          <w:lang w:val="sr-Cyrl-RS"/>
        </w:rPr>
        <w:t>,два</w:t>
      </w:r>
      <w:r>
        <w:rPr>
          <w:color w:val="201F1E"/>
          <w:shd w:val="clear" w:color="auto" w:fill="FFFFFF"/>
          <w:lang w:val="sr-Cyrl-RS"/>
        </w:rPr>
        <w:t xml:space="preserve"> стручна радника,</w:t>
      </w:r>
    </w:p>
    <w:p w:rsidR="003049D3" w:rsidRPr="004206E0" w:rsidRDefault="004206E0" w:rsidP="00131B78">
      <w:pPr>
        <w:pStyle w:val="ListParagraph"/>
        <w:numPr>
          <w:ilvl w:val="0"/>
          <w:numId w:val="24"/>
        </w:numPr>
        <w:shd w:val="clear" w:color="auto" w:fill="FFFFFF"/>
        <w:contextualSpacing/>
        <w:jc w:val="both"/>
        <w:rPr>
          <w:lang w:val="sr-Cyrl-RS"/>
        </w:rPr>
      </w:pPr>
      <w:r>
        <w:rPr>
          <w:color w:val="201F1E"/>
          <w:shd w:val="clear" w:color="auto" w:fill="FFFFFF"/>
          <w:lang w:val="sr-Cyrl-RS"/>
        </w:rPr>
        <w:t>Сусрети социјалних радника, два стручна радника,</w:t>
      </w:r>
    </w:p>
    <w:p w:rsidR="004206E0" w:rsidRPr="004206E0" w:rsidRDefault="004206E0" w:rsidP="00131B78">
      <w:pPr>
        <w:pStyle w:val="ListParagraph"/>
        <w:numPr>
          <w:ilvl w:val="0"/>
          <w:numId w:val="24"/>
        </w:numPr>
        <w:shd w:val="clear" w:color="auto" w:fill="FFFFFF"/>
        <w:contextualSpacing/>
        <w:jc w:val="both"/>
        <w:rPr>
          <w:lang w:val="sr-Cyrl-RS"/>
        </w:rPr>
      </w:pPr>
      <w:r>
        <w:rPr>
          <w:color w:val="201F1E"/>
          <w:shd w:val="clear" w:color="auto" w:fill="FFFFFF"/>
          <w:lang w:val="sr-Cyrl-RS"/>
        </w:rPr>
        <w:t>Буди рука ,обука – четири стручна радника,</w:t>
      </w:r>
    </w:p>
    <w:p w:rsidR="004206E0" w:rsidRPr="004206E0" w:rsidRDefault="004206E0" w:rsidP="00131B78">
      <w:pPr>
        <w:pStyle w:val="ListParagraph"/>
        <w:numPr>
          <w:ilvl w:val="0"/>
          <w:numId w:val="24"/>
        </w:numPr>
        <w:shd w:val="clear" w:color="auto" w:fill="FFFFFF"/>
        <w:contextualSpacing/>
        <w:jc w:val="both"/>
        <w:rPr>
          <w:lang w:val="sr-Cyrl-RS"/>
        </w:rPr>
      </w:pPr>
      <w:r>
        <w:rPr>
          <w:color w:val="201F1E"/>
          <w:shd w:val="clear" w:color="auto" w:fill="FFFFFF"/>
          <w:lang w:val="sr-Cyrl-RS"/>
        </w:rPr>
        <w:t>Учешће на конференцији за ментално здравље, један стручни радник,</w:t>
      </w:r>
    </w:p>
    <w:p w:rsidR="004206E0" w:rsidRPr="004206E0" w:rsidRDefault="004206E0" w:rsidP="00131B78">
      <w:pPr>
        <w:pStyle w:val="ListParagraph"/>
        <w:numPr>
          <w:ilvl w:val="0"/>
          <w:numId w:val="24"/>
        </w:numPr>
        <w:shd w:val="clear" w:color="auto" w:fill="FFFFFF"/>
        <w:contextualSpacing/>
        <w:jc w:val="both"/>
        <w:rPr>
          <w:lang w:val="sr-Cyrl-RS"/>
        </w:rPr>
      </w:pPr>
      <w:r w:rsidRPr="004206E0">
        <w:rPr>
          <w:bCs/>
          <w:color w:val="222222"/>
          <w:shd w:val="clear" w:color="auto" w:fill="FFFFFF"/>
        </w:rPr>
        <w:t>„Комуникација и интерперсоналне вештине – предуслов успешног рада“,</w:t>
      </w:r>
      <w:r w:rsidRPr="004206E0">
        <w:rPr>
          <w:color w:val="222222"/>
          <w:shd w:val="clear" w:color="auto" w:fill="FFFFFF"/>
        </w:rPr>
        <w:t> </w:t>
      </w:r>
      <w:r>
        <w:rPr>
          <w:color w:val="222222"/>
          <w:shd w:val="clear" w:color="auto" w:fill="FFFFFF"/>
          <w:lang w:val="sr-Cyrl-RS"/>
        </w:rPr>
        <w:t>један стручни радник,</w:t>
      </w:r>
    </w:p>
    <w:p w:rsidR="004206E0" w:rsidRPr="004206E0" w:rsidRDefault="004206E0" w:rsidP="004206E0">
      <w:pPr>
        <w:pStyle w:val="ListParagraph"/>
        <w:numPr>
          <w:ilvl w:val="0"/>
          <w:numId w:val="24"/>
        </w:numPr>
        <w:spacing w:after="200" w:line="276" w:lineRule="auto"/>
        <w:contextualSpacing/>
        <w:rPr>
          <w:lang w:val="sr-Latn-RS"/>
        </w:rPr>
      </w:pPr>
      <w:r w:rsidRPr="004206E0">
        <w:rPr>
          <w:bCs/>
          <w:color w:val="222222"/>
          <w:shd w:val="clear" w:color="auto" w:fill="FFFFFF"/>
        </w:rPr>
        <w:t> </w:t>
      </w:r>
      <w:r w:rsidRPr="004206E0">
        <w:rPr>
          <w:bCs/>
          <w:color w:val="222222"/>
          <w:shd w:val="clear" w:color="auto" w:fill="FFFFFF"/>
          <w:lang w:val="sr-Cyrl-RS"/>
        </w:rPr>
        <w:t>"Границе интервенције државних органа у породични живот – линије сарадње  или раздвајања</w:t>
      </w:r>
      <w:r>
        <w:rPr>
          <w:bCs/>
          <w:color w:val="222222"/>
          <w:shd w:val="clear" w:color="auto" w:fill="FFFFFF"/>
          <w:lang w:val="sr-Cyrl-RS"/>
        </w:rPr>
        <w:t>“дванаест стручних радника,</w:t>
      </w:r>
    </w:p>
    <w:p w:rsidR="00B5407B" w:rsidRPr="00B5407B" w:rsidRDefault="00B5407B" w:rsidP="00B5407B">
      <w:pPr>
        <w:pStyle w:val="ListParagraph"/>
        <w:numPr>
          <w:ilvl w:val="0"/>
          <w:numId w:val="24"/>
        </w:numPr>
        <w:spacing w:after="200" w:line="276" w:lineRule="auto"/>
        <w:contextualSpacing/>
        <w:rPr>
          <w:lang w:val="sr-Latn-RS"/>
        </w:rPr>
      </w:pPr>
      <w:r w:rsidRPr="00B5407B">
        <w:rPr>
          <w:color w:val="26282A"/>
          <w:shd w:val="clear" w:color="auto" w:fill="FFFFFF"/>
        </w:rPr>
        <w:t>"Примена Закона о бесплатној правној помоћи у систему социјалне заштите"</w:t>
      </w:r>
      <w:r>
        <w:rPr>
          <w:color w:val="26282A"/>
          <w:shd w:val="clear" w:color="auto" w:fill="FFFFFF"/>
          <w:lang w:val="sr-Cyrl-RS"/>
        </w:rPr>
        <w:t>-пет стручних радника,</w:t>
      </w:r>
    </w:p>
    <w:p w:rsidR="004206E0" w:rsidRPr="00B5407B" w:rsidRDefault="00B5407B" w:rsidP="00131B78">
      <w:pPr>
        <w:pStyle w:val="ListParagraph"/>
        <w:numPr>
          <w:ilvl w:val="0"/>
          <w:numId w:val="24"/>
        </w:numPr>
        <w:shd w:val="clear" w:color="auto" w:fill="FFFFFF"/>
        <w:contextualSpacing/>
        <w:jc w:val="both"/>
        <w:rPr>
          <w:lang w:val="sr-Cyrl-RS"/>
        </w:rPr>
      </w:pPr>
      <w:r w:rsidRPr="00B5407B">
        <w:rPr>
          <w:lang w:val="sr-Cyrl-RS"/>
        </w:rPr>
        <w:t>Међународна конференција о менталном здрављу и добробити деце и младих, два стручна радника,</w:t>
      </w:r>
    </w:p>
    <w:p w:rsidR="004E2F5D" w:rsidRDefault="00B5407B" w:rsidP="00131B78">
      <w:pPr>
        <w:pStyle w:val="ListParagraph"/>
        <w:numPr>
          <w:ilvl w:val="0"/>
          <w:numId w:val="24"/>
        </w:numPr>
        <w:shd w:val="clear" w:color="auto" w:fill="FFFFFF"/>
        <w:contextualSpacing/>
        <w:jc w:val="both"/>
        <w:rPr>
          <w:rStyle w:val="Hyperlink"/>
          <w:color w:val="auto"/>
          <w:u w:val="none"/>
          <w:lang w:val="sr-Cyrl-RS"/>
        </w:rPr>
      </w:pPr>
      <w:r>
        <w:rPr>
          <w:rStyle w:val="Hyperlink"/>
          <w:color w:val="auto"/>
          <w:u w:val="none"/>
          <w:lang w:val="sr-Cyrl-RS"/>
        </w:rPr>
        <w:t>Програмско буџетирање у области социјалне заштите, стручни радник и финансијски радник,</w:t>
      </w:r>
    </w:p>
    <w:p w:rsidR="00B5407B" w:rsidRPr="0019490F" w:rsidRDefault="00B5407B" w:rsidP="00B5407B">
      <w:pPr>
        <w:pStyle w:val="Heading2"/>
        <w:keepLines/>
        <w:numPr>
          <w:ilvl w:val="0"/>
          <w:numId w:val="24"/>
        </w:numPr>
        <w:shd w:val="clear" w:color="auto" w:fill="FFFFFF"/>
        <w:tabs>
          <w:tab w:val="clear" w:pos="9000"/>
        </w:tabs>
        <w:spacing w:line="276" w:lineRule="auto"/>
        <w:rPr>
          <w:sz w:val="24"/>
          <w:lang w:val="sr-Cyrl-RS"/>
        </w:rPr>
      </w:pPr>
      <w:r w:rsidRPr="0019490F">
        <w:rPr>
          <w:sz w:val="24"/>
          <w:lang w:val="sr-Cyrl-RS"/>
        </w:rPr>
        <w:t>Конференција   Фонд Ане и Влада Дивац  „Љубав ствара породица – позитивна искуства усвајања у региону „</w:t>
      </w:r>
      <w:r>
        <w:rPr>
          <w:sz w:val="24"/>
          <w:lang w:val="sr-Cyrl-RS"/>
        </w:rPr>
        <w:t xml:space="preserve"> један стручни радник,</w:t>
      </w:r>
    </w:p>
    <w:p w:rsidR="00B5407B" w:rsidRPr="00B5407B" w:rsidRDefault="00B5407B" w:rsidP="00131B78">
      <w:pPr>
        <w:pStyle w:val="ListParagraph"/>
        <w:numPr>
          <w:ilvl w:val="0"/>
          <w:numId w:val="24"/>
        </w:numPr>
        <w:shd w:val="clear" w:color="auto" w:fill="FFFFFF"/>
        <w:contextualSpacing/>
        <w:jc w:val="both"/>
        <w:rPr>
          <w:lang w:val="sr-Cyrl-RS"/>
        </w:rPr>
      </w:pPr>
      <w:r w:rsidRPr="0019490F">
        <w:rPr>
          <w:color w:val="222222"/>
          <w:shd w:val="clear" w:color="auto" w:fill="FFFFFF"/>
          <w:lang w:val="sr-Cyrl-RS"/>
        </w:rPr>
        <w:t>О</w:t>
      </w:r>
      <w:r w:rsidRPr="0019490F">
        <w:rPr>
          <w:color w:val="222222"/>
          <w:shd w:val="clear" w:color="auto" w:fill="FFFFFF"/>
        </w:rPr>
        <w:t>кругл</w:t>
      </w:r>
      <w:r w:rsidRPr="0019490F">
        <w:rPr>
          <w:color w:val="222222"/>
          <w:shd w:val="clear" w:color="auto" w:fill="FFFFFF"/>
          <w:lang w:val="sr-Cyrl-RS"/>
        </w:rPr>
        <w:t>и</w:t>
      </w:r>
      <w:r w:rsidRPr="0019490F">
        <w:rPr>
          <w:color w:val="222222"/>
          <w:shd w:val="clear" w:color="auto" w:fill="FFFFFF"/>
        </w:rPr>
        <w:t xml:space="preserve"> сто</w:t>
      </w:r>
      <w:r w:rsidRPr="0019490F">
        <w:rPr>
          <w:color w:val="222222"/>
          <w:shd w:val="clear" w:color="auto" w:fill="FFFFFF"/>
          <w:lang w:val="sr-Cyrl-RS"/>
        </w:rPr>
        <w:t xml:space="preserve"> , </w:t>
      </w:r>
      <w:r w:rsidRPr="0019490F">
        <w:rPr>
          <w:color w:val="222222"/>
          <w:shd w:val="clear" w:color="auto" w:fill="FFFFFF"/>
        </w:rPr>
        <w:t xml:space="preserve"> за чланове Група за координацију и сарадњу на тему: “Одговор праксе на спорна правна питања и недоумице у примени Закона о спречавању насиља у породици“</w:t>
      </w:r>
      <w:r>
        <w:rPr>
          <w:color w:val="222222"/>
          <w:shd w:val="clear" w:color="auto" w:fill="FFFFFF"/>
          <w:lang w:val="sr-Cyrl-RS"/>
        </w:rPr>
        <w:t>, један стручни радник,</w:t>
      </w:r>
    </w:p>
    <w:p w:rsidR="00B5407B" w:rsidRPr="00B5407B" w:rsidRDefault="00B5407B" w:rsidP="00131B78">
      <w:pPr>
        <w:pStyle w:val="ListParagraph"/>
        <w:numPr>
          <w:ilvl w:val="0"/>
          <w:numId w:val="24"/>
        </w:numPr>
        <w:shd w:val="clear" w:color="auto" w:fill="FFFFFF"/>
        <w:contextualSpacing/>
        <w:jc w:val="both"/>
        <w:rPr>
          <w:lang w:val="sr-Cyrl-RS"/>
        </w:rPr>
      </w:pPr>
      <w:r w:rsidRPr="00B5407B">
        <w:rPr>
          <w:shd w:val="clear" w:color="auto" w:fill="FFFFFF"/>
        </w:rPr>
        <w:t>Обукa о спровођењ</w:t>
      </w:r>
      <w:r w:rsidRPr="00B5407B">
        <w:rPr>
          <w:shd w:val="clear" w:color="auto" w:fill="FFFFFF"/>
          <w:lang w:val="sr-Cyrl-RS"/>
        </w:rPr>
        <w:t>у</w:t>
      </w:r>
      <w:r w:rsidRPr="00B5407B">
        <w:rPr>
          <w:shd w:val="clear" w:color="auto" w:fill="FFFFFF"/>
        </w:rPr>
        <w:t xml:space="preserve"> Закона о слободном приступу информацијама од јавног значаја у оквиру активности на Пројекту са Аустријском развојном агенцијом</w:t>
      </w:r>
      <w:r>
        <w:rPr>
          <w:shd w:val="clear" w:color="auto" w:fill="FFFFFF"/>
          <w:lang w:val="sr-Cyrl-RS"/>
        </w:rPr>
        <w:t>, два стручна радника,</w:t>
      </w:r>
    </w:p>
    <w:p w:rsidR="00B5407B" w:rsidRPr="00B5407B" w:rsidRDefault="00B5407B" w:rsidP="00B5407B">
      <w:pPr>
        <w:pStyle w:val="ListParagraph"/>
        <w:numPr>
          <w:ilvl w:val="0"/>
          <w:numId w:val="24"/>
        </w:numPr>
        <w:shd w:val="clear" w:color="auto" w:fill="FFFFFF"/>
        <w:spacing w:after="200" w:line="224" w:lineRule="atLeast"/>
        <w:contextualSpacing/>
      </w:pPr>
      <w:r w:rsidRPr="00B5407B">
        <w:rPr>
          <w:bCs/>
          <w:shd w:val="clear" w:color="auto" w:fill="FFFFFF"/>
        </w:rPr>
        <w:t>М</w:t>
      </w:r>
      <w:r w:rsidRPr="00B5407B">
        <w:rPr>
          <w:bCs/>
          <w:shd w:val="clear" w:color="auto" w:fill="FFFFFF"/>
          <w:lang w:val="sr-Cyrl-RS"/>
        </w:rPr>
        <w:t>еђународна конференција „</w:t>
      </w:r>
      <w:r w:rsidRPr="00B5407B">
        <w:rPr>
          <w:bCs/>
          <w:lang w:val="sr-Cyrl-RS"/>
        </w:rPr>
        <w:t>Депресија код деце и одраслих“ , шест стручних радника,</w:t>
      </w:r>
      <w:r w:rsidRPr="00B5407B">
        <w:t> </w:t>
      </w:r>
    </w:p>
    <w:p w:rsidR="00B5407B" w:rsidRPr="00B5407B" w:rsidRDefault="00B5407B" w:rsidP="00B5407B">
      <w:pPr>
        <w:pStyle w:val="ListParagraph"/>
        <w:numPr>
          <w:ilvl w:val="0"/>
          <w:numId w:val="24"/>
        </w:numPr>
        <w:spacing w:after="200" w:line="276" w:lineRule="auto"/>
        <w:contextualSpacing/>
        <w:rPr>
          <w:bCs/>
          <w:color w:val="222222"/>
          <w:shd w:val="clear" w:color="auto" w:fill="FFFFFF"/>
        </w:rPr>
      </w:pPr>
      <w:r w:rsidRPr="00B5407B">
        <w:rPr>
          <w:color w:val="222222"/>
          <w:shd w:val="clear" w:color="auto" w:fill="FFFFFF"/>
        </w:rPr>
        <w:t xml:space="preserve">  „Подршка особама које живе са ретком болешћу и њиховим породицама“</w:t>
      </w:r>
      <w:r>
        <w:rPr>
          <w:color w:val="222222"/>
          <w:shd w:val="clear" w:color="auto" w:fill="FFFFFF"/>
          <w:lang w:val="sr-Cyrl-RS"/>
        </w:rPr>
        <w:t>девет стручних радника,</w:t>
      </w:r>
    </w:p>
    <w:p w:rsidR="00B5407B" w:rsidRDefault="00B5407B" w:rsidP="00131B78">
      <w:pPr>
        <w:pStyle w:val="ListParagraph"/>
        <w:numPr>
          <w:ilvl w:val="0"/>
          <w:numId w:val="24"/>
        </w:numPr>
        <w:shd w:val="clear" w:color="auto" w:fill="FFFFFF"/>
        <w:contextualSpacing/>
        <w:jc w:val="both"/>
        <w:rPr>
          <w:lang w:val="sr-Cyrl-RS"/>
        </w:rPr>
      </w:pPr>
      <w:r w:rsidRPr="00620BCC">
        <w:t>"Оквир за праћење система социјалне заштите у земљама ЕУ, са посебним освртом на систем у Републици Италији"</w:t>
      </w:r>
      <w:r w:rsidRPr="00620BCC">
        <w:rPr>
          <w:lang w:val="sr-Cyrl-RS"/>
        </w:rPr>
        <w:t>,</w:t>
      </w:r>
      <w:r>
        <w:rPr>
          <w:lang w:val="sr-Cyrl-RS"/>
        </w:rPr>
        <w:t>пет стручних радника,</w:t>
      </w:r>
    </w:p>
    <w:p w:rsidR="00B5407B" w:rsidRDefault="00B5407B" w:rsidP="00131B78">
      <w:pPr>
        <w:pStyle w:val="ListParagraph"/>
        <w:numPr>
          <w:ilvl w:val="0"/>
          <w:numId w:val="24"/>
        </w:numPr>
        <w:shd w:val="clear" w:color="auto" w:fill="FFFFFF"/>
        <w:contextualSpacing/>
        <w:jc w:val="both"/>
        <w:rPr>
          <w:lang w:val="sr-Cyrl-RS"/>
        </w:rPr>
      </w:pPr>
      <w:r w:rsidRPr="00D308AB">
        <w:rPr>
          <w:lang w:val="sr-Cyrl-RS"/>
        </w:rPr>
        <w:t>"Јачање капацитета пружаоца услуга и доносиоца одлука из државних институција Републике Србије у вези са положајем ЛГБТИ+ избеглица, тражилаца азила и особа у покрету"</w:t>
      </w:r>
      <w:r>
        <w:rPr>
          <w:lang w:val="sr-Cyrl-RS"/>
        </w:rPr>
        <w:t xml:space="preserve">    два стручна радника,</w:t>
      </w:r>
    </w:p>
    <w:p w:rsidR="00B5407B" w:rsidRDefault="00B96094" w:rsidP="00131B78">
      <w:pPr>
        <w:pStyle w:val="ListParagraph"/>
        <w:numPr>
          <w:ilvl w:val="0"/>
          <w:numId w:val="24"/>
        </w:numPr>
        <w:shd w:val="clear" w:color="auto" w:fill="FFFFFF"/>
        <w:contextualSpacing/>
        <w:jc w:val="both"/>
        <w:rPr>
          <w:lang w:val="sr-Cyrl-RS"/>
        </w:rPr>
      </w:pPr>
      <w:r w:rsidRPr="00EC2BF8">
        <w:rPr>
          <w:lang w:val="sr-Latn-RS"/>
        </w:rPr>
        <w:t>„Ментално здравље и психосоцијална подршка за децу и превенција насиља“</w:t>
      </w:r>
      <w:r>
        <w:rPr>
          <w:lang w:val="sr-Cyrl-RS"/>
        </w:rPr>
        <w:t>, један стручни радник,</w:t>
      </w:r>
    </w:p>
    <w:p w:rsidR="00B96094" w:rsidRPr="00A110A4" w:rsidRDefault="00B96094" w:rsidP="00B96094">
      <w:pPr>
        <w:pStyle w:val="ListParagraph"/>
        <w:numPr>
          <w:ilvl w:val="0"/>
          <w:numId w:val="24"/>
        </w:numPr>
        <w:spacing w:after="200" w:line="276" w:lineRule="auto"/>
        <w:contextualSpacing/>
        <w:rPr>
          <w:lang w:val="sr-Latn-RS"/>
        </w:rPr>
      </w:pPr>
      <w:r w:rsidRPr="00B96094">
        <w:rPr>
          <w:lang w:val="sr-Cyrl-RS"/>
        </w:rPr>
        <w:t>И</w:t>
      </w:r>
      <w:r>
        <w:rPr>
          <w:lang w:val="sr-Cyrl-RS"/>
        </w:rPr>
        <w:t xml:space="preserve">нфо сесија </w:t>
      </w:r>
      <w:r w:rsidRPr="00B96094">
        <w:rPr>
          <w:lang w:val="sr-Cyrl-RS"/>
        </w:rPr>
        <w:t xml:space="preserve"> </w:t>
      </w:r>
      <w:r>
        <w:rPr>
          <w:lang w:val="sr-Cyrl-RS"/>
        </w:rPr>
        <w:t>о ратификацији Опционог протокола уз Међународни пакт о економским, социјалним и културним правима, директор и помоћница директора,</w:t>
      </w:r>
    </w:p>
    <w:p w:rsidR="00B96094" w:rsidRDefault="00B96094" w:rsidP="00131B78">
      <w:pPr>
        <w:pStyle w:val="ListParagraph"/>
        <w:numPr>
          <w:ilvl w:val="0"/>
          <w:numId w:val="24"/>
        </w:numPr>
        <w:shd w:val="clear" w:color="auto" w:fill="FFFFFF"/>
        <w:contextualSpacing/>
        <w:jc w:val="both"/>
        <w:rPr>
          <w:lang w:val="sr-Cyrl-RS"/>
        </w:rPr>
      </w:pPr>
      <w:r w:rsidRPr="00B96094">
        <w:rPr>
          <w:lang w:val="sr-Cyrl-RS"/>
        </w:rPr>
        <w:t>Конференција</w:t>
      </w:r>
      <w:r w:rsidRPr="0003768B">
        <w:rPr>
          <w:color w:val="FF0000"/>
          <w:lang w:val="sr-Cyrl-RS"/>
        </w:rPr>
        <w:t xml:space="preserve"> </w:t>
      </w:r>
      <w:r>
        <w:rPr>
          <w:lang w:val="sr-Cyrl-RS"/>
        </w:rPr>
        <w:t xml:space="preserve">поводом </w:t>
      </w:r>
      <w:r w:rsidRPr="009F76D5">
        <w:rPr>
          <w:lang w:val="sr-Cyrl-RS"/>
        </w:rPr>
        <w:t>Међународног дана борбе против насиља над женама „ЈЕДНАКЕ.СИГУРНЕ.ОСНАЖЕНЕ“</w:t>
      </w:r>
      <w:r>
        <w:rPr>
          <w:lang w:val="sr-Cyrl-RS"/>
        </w:rPr>
        <w:t>,помоћница директора,</w:t>
      </w:r>
    </w:p>
    <w:p w:rsidR="00B96094" w:rsidRDefault="00B96094" w:rsidP="00131B78">
      <w:pPr>
        <w:pStyle w:val="ListParagraph"/>
        <w:numPr>
          <w:ilvl w:val="0"/>
          <w:numId w:val="24"/>
        </w:numPr>
        <w:shd w:val="clear" w:color="auto" w:fill="FFFFFF"/>
        <w:contextualSpacing/>
        <w:jc w:val="both"/>
        <w:rPr>
          <w:lang w:val="sr-Cyrl-RS"/>
        </w:rPr>
      </w:pPr>
      <w:r>
        <w:rPr>
          <w:lang w:val="sr-Cyrl-RS"/>
        </w:rPr>
        <w:t>„Болести зависности-алкохолизам“,пет стручних радника,</w:t>
      </w:r>
    </w:p>
    <w:p w:rsidR="00B96094" w:rsidRDefault="00B96094" w:rsidP="00131B78">
      <w:pPr>
        <w:pStyle w:val="ListParagraph"/>
        <w:numPr>
          <w:ilvl w:val="0"/>
          <w:numId w:val="24"/>
        </w:numPr>
        <w:shd w:val="clear" w:color="auto" w:fill="FFFFFF"/>
        <w:contextualSpacing/>
        <w:jc w:val="both"/>
        <w:rPr>
          <w:lang w:val="sr-Cyrl-RS"/>
        </w:rPr>
      </w:pPr>
      <w:r w:rsidRPr="00B96094">
        <w:rPr>
          <w:lang w:val="sr-Cyrl-RS"/>
        </w:rPr>
        <w:t>Конференција</w:t>
      </w:r>
      <w:r>
        <w:rPr>
          <w:lang w:val="sr-Cyrl-RS"/>
        </w:rPr>
        <w:t xml:space="preserve"> Виктимолошког друштва , „Брига о жртвама и путеви ка опоравку, један стручни радник,</w:t>
      </w:r>
    </w:p>
    <w:p w:rsidR="00B96094" w:rsidRDefault="00B96094" w:rsidP="00131B78">
      <w:pPr>
        <w:pStyle w:val="ListParagraph"/>
        <w:numPr>
          <w:ilvl w:val="0"/>
          <w:numId w:val="24"/>
        </w:numPr>
        <w:shd w:val="clear" w:color="auto" w:fill="FFFFFF"/>
        <w:contextualSpacing/>
        <w:jc w:val="both"/>
        <w:rPr>
          <w:lang w:val="sr-Cyrl-RS"/>
        </w:rPr>
      </w:pPr>
      <w:r>
        <w:rPr>
          <w:lang w:val="sr-Cyrl-RS"/>
        </w:rPr>
        <w:t xml:space="preserve">Међународна конференција </w:t>
      </w:r>
      <w:r w:rsidRPr="00661E49">
        <w:rPr>
          <w:lang w:val="sr-Cyrl-RS"/>
        </w:rPr>
        <w:t>АЛЛОПС</w:t>
      </w:r>
      <w:r>
        <w:rPr>
          <w:lang w:val="sr-Cyrl-RS"/>
        </w:rPr>
        <w:t>, један стручни радник,</w:t>
      </w:r>
    </w:p>
    <w:p w:rsidR="00B96094" w:rsidRDefault="00B96094" w:rsidP="00131B78">
      <w:pPr>
        <w:pStyle w:val="ListParagraph"/>
        <w:numPr>
          <w:ilvl w:val="0"/>
          <w:numId w:val="24"/>
        </w:numPr>
        <w:shd w:val="clear" w:color="auto" w:fill="FFFFFF"/>
        <w:contextualSpacing/>
        <w:jc w:val="both"/>
        <w:rPr>
          <w:lang w:val="sr-Cyrl-RS"/>
        </w:rPr>
      </w:pPr>
      <w:r>
        <w:rPr>
          <w:lang w:val="sr-Cyrl-RS"/>
        </w:rPr>
        <w:t>„Живот</w:t>
      </w:r>
      <w:r w:rsidRPr="00793B87">
        <w:rPr>
          <w:lang w:val="sr-Cyrl-RS"/>
        </w:rPr>
        <w:t xml:space="preserve"> </w:t>
      </w:r>
      <w:r>
        <w:rPr>
          <w:lang w:val="sr-Cyrl-RS"/>
        </w:rPr>
        <w:t>савременог</w:t>
      </w:r>
      <w:r w:rsidRPr="00793B87">
        <w:rPr>
          <w:lang w:val="sr-Cyrl-RS"/>
        </w:rPr>
        <w:t xml:space="preserve"> </w:t>
      </w:r>
      <w:r>
        <w:rPr>
          <w:lang w:val="sr-Cyrl-RS"/>
        </w:rPr>
        <w:t>човека</w:t>
      </w:r>
      <w:r w:rsidRPr="00793B87">
        <w:rPr>
          <w:lang w:val="sr-Cyrl-RS"/>
        </w:rPr>
        <w:t xml:space="preserve"> </w:t>
      </w:r>
      <w:r>
        <w:rPr>
          <w:lang w:val="sr-Cyrl-RS"/>
        </w:rPr>
        <w:t>између</w:t>
      </w:r>
      <w:r w:rsidRPr="00793B87">
        <w:rPr>
          <w:lang w:val="sr-Cyrl-RS"/>
        </w:rPr>
        <w:t xml:space="preserve"> </w:t>
      </w:r>
      <w:r>
        <w:rPr>
          <w:lang w:val="sr-Cyrl-RS"/>
        </w:rPr>
        <w:t>Ероса</w:t>
      </w:r>
      <w:r w:rsidRPr="00793B87">
        <w:rPr>
          <w:lang w:val="sr-Cyrl-RS"/>
        </w:rPr>
        <w:t xml:space="preserve"> </w:t>
      </w:r>
      <w:r>
        <w:rPr>
          <w:lang w:val="sr-Cyrl-RS"/>
        </w:rPr>
        <w:t>и</w:t>
      </w:r>
      <w:r w:rsidRPr="00793B87">
        <w:rPr>
          <w:lang w:val="sr-Cyrl-RS"/>
        </w:rPr>
        <w:t xml:space="preserve"> </w:t>
      </w:r>
      <w:r>
        <w:rPr>
          <w:lang w:val="sr-Cyrl-RS"/>
        </w:rPr>
        <w:t>Танатоса“, два стручна радника,</w:t>
      </w:r>
    </w:p>
    <w:p w:rsidR="00B96094" w:rsidRDefault="00B96094" w:rsidP="00131B78">
      <w:pPr>
        <w:pStyle w:val="ListParagraph"/>
        <w:numPr>
          <w:ilvl w:val="0"/>
          <w:numId w:val="24"/>
        </w:numPr>
        <w:shd w:val="clear" w:color="auto" w:fill="FFFFFF"/>
        <w:contextualSpacing/>
        <w:jc w:val="both"/>
        <w:rPr>
          <w:lang w:val="sr-Cyrl-RS"/>
        </w:rPr>
      </w:pPr>
      <w:r>
        <w:rPr>
          <w:lang w:val="sr-Cyrl-RS"/>
        </w:rPr>
        <w:t>Представљање налаза правне анализе и истраживања судске праксе у Србији о концепту „отуђења од родитеља“</w:t>
      </w:r>
      <w:r w:rsidRPr="00F61C3F">
        <w:rPr>
          <w:lang w:val="sr-Latn-RS"/>
        </w:rPr>
        <w:t>,</w:t>
      </w:r>
      <w:r>
        <w:rPr>
          <w:lang w:val="sr-Cyrl-RS"/>
        </w:rPr>
        <w:t>, пет стручних радника,</w:t>
      </w:r>
    </w:p>
    <w:p w:rsidR="00B96094" w:rsidRPr="00B5407B" w:rsidRDefault="00B96094" w:rsidP="00131B78">
      <w:pPr>
        <w:pStyle w:val="ListParagraph"/>
        <w:numPr>
          <w:ilvl w:val="0"/>
          <w:numId w:val="24"/>
        </w:numPr>
        <w:shd w:val="clear" w:color="auto" w:fill="FFFFFF"/>
        <w:contextualSpacing/>
        <w:jc w:val="both"/>
        <w:rPr>
          <w:rStyle w:val="Hyperlink"/>
          <w:color w:val="auto"/>
          <w:u w:val="none"/>
          <w:lang w:val="sr-Cyrl-RS"/>
        </w:rPr>
      </w:pPr>
      <w:r>
        <w:rPr>
          <w:lang w:val="sr-Cyrl-RS"/>
        </w:rPr>
        <w:t>Програм обуке за унапређење радне активације на нивоу јединице локалне самоуправе  , четири стручна радника.</w:t>
      </w:r>
    </w:p>
    <w:p w:rsidR="00E45937" w:rsidRPr="00986C6E" w:rsidRDefault="00E45937" w:rsidP="00AE0E67">
      <w:pPr>
        <w:tabs>
          <w:tab w:val="right" w:pos="9000"/>
        </w:tabs>
        <w:jc w:val="both"/>
        <w:rPr>
          <w:lang w:val="sr-Cyrl-RS"/>
        </w:rPr>
      </w:pPr>
    </w:p>
    <w:p w:rsidR="008C736B" w:rsidRPr="00986C6E" w:rsidRDefault="008C736B" w:rsidP="00AE0E67">
      <w:pPr>
        <w:pStyle w:val="ListParagraph"/>
        <w:tabs>
          <w:tab w:val="right" w:pos="9000"/>
        </w:tabs>
        <w:jc w:val="both"/>
        <w:rPr>
          <w:u w:val="single"/>
          <w:lang w:val="sr-Cyrl-RS"/>
        </w:rPr>
      </w:pPr>
    </w:p>
    <w:p w:rsidR="00C6280B" w:rsidRDefault="00C6280B" w:rsidP="00AE0E67">
      <w:pPr>
        <w:tabs>
          <w:tab w:val="right" w:pos="9000"/>
        </w:tabs>
        <w:jc w:val="both"/>
        <w:rPr>
          <w:lang w:val="sr-Cyrl-RS"/>
        </w:rPr>
      </w:pPr>
      <w:r>
        <w:rPr>
          <w:lang w:val="sr-Cyrl-RS"/>
        </w:rPr>
        <w:t>С</w:t>
      </w:r>
      <w:r w:rsidR="001768D5" w:rsidRPr="00986C6E">
        <w:rPr>
          <w:lang w:val="sr-Cyrl-RS"/>
        </w:rPr>
        <w:t>тручни скупов</w:t>
      </w:r>
      <w:r>
        <w:rPr>
          <w:lang w:val="sr-Cyrl-RS"/>
        </w:rPr>
        <w:t>и</w:t>
      </w:r>
      <w:r w:rsidR="001768D5" w:rsidRPr="00986C6E">
        <w:rPr>
          <w:lang w:val="sr-Cyrl-RS"/>
        </w:rPr>
        <w:t xml:space="preserve"> и остали догађај </w:t>
      </w:r>
      <w:r>
        <w:rPr>
          <w:lang w:val="sr-Cyrl-RS"/>
        </w:rPr>
        <w:t xml:space="preserve">били су </w:t>
      </w:r>
      <w:r w:rsidR="001768D5" w:rsidRPr="00986C6E">
        <w:rPr>
          <w:lang w:val="sr-Cyrl-RS"/>
        </w:rPr>
        <w:t xml:space="preserve"> пријављен</w:t>
      </w:r>
      <w:r>
        <w:rPr>
          <w:lang w:val="sr-Cyrl-RS"/>
        </w:rPr>
        <w:t>и</w:t>
      </w:r>
      <w:r w:rsidR="001768D5" w:rsidRPr="00986C6E">
        <w:rPr>
          <w:lang w:val="sr-Cyrl-RS"/>
        </w:rPr>
        <w:t xml:space="preserve"> Комори социјалне заштите, тако да су стручни радници могли да учествовањем остваре одређен број бодова</w:t>
      </w:r>
      <w:r w:rsidR="00EA438D" w:rsidRPr="00986C6E">
        <w:rPr>
          <w:lang w:val="sr-Cyrl-RS"/>
        </w:rPr>
        <w:t>, како би могли да обнове своје лиценце за рад</w:t>
      </w:r>
      <w:r w:rsidR="001768D5" w:rsidRPr="00986C6E">
        <w:rPr>
          <w:lang w:val="sr-Cyrl-RS"/>
        </w:rPr>
        <w:t>.</w:t>
      </w:r>
      <w:r w:rsidR="003D690A">
        <w:rPr>
          <w:lang w:val="sr-Cyrl-RS"/>
        </w:rPr>
        <w:t xml:space="preserve">Стручни радници Центра узели су учешће </w:t>
      </w:r>
      <w:r w:rsidR="00E85206">
        <w:rPr>
          <w:lang w:val="sr-Cyrl-RS"/>
        </w:rPr>
        <w:t>у акцији „Селу у походе“ у организацији Ц</w:t>
      </w:r>
      <w:r w:rsidR="004E06A7">
        <w:rPr>
          <w:lang w:val="sr-Cyrl-RS"/>
        </w:rPr>
        <w:t>рвеног крста.</w:t>
      </w:r>
    </w:p>
    <w:p w:rsidR="001768D5" w:rsidRDefault="003A6A92" w:rsidP="00AE0E67">
      <w:pPr>
        <w:tabs>
          <w:tab w:val="right" w:pos="9000"/>
        </w:tabs>
        <w:jc w:val="both"/>
        <w:rPr>
          <w:lang w:val="sr-Cyrl-RS"/>
        </w:rPr>
      </w:pPr>
      <w:r>
        <w:rPr>
          <w:lang w:val="sr-Cyrl-RS"/>
        </w:rPr>
        <w:t xml:space="preserve">Супервизорке </w:t>
      </w:r>
      <w:r w:rsidR="00C6280B">
        <w:rPr>
          <w:lang w:val="sr-Cyrl-RS"/>
        </w:rPr>
        <w:t xml:space="preserve">обе </w:t>
      </w:r>
      <w:r>
        <w:rPr>
          <w:lang w:val="sr-Cyrl-RS"/>
        </w:rPr>
        <w:t>Служб</w:t>
      </w:r>
      <w:r w:rsidR="00C6280B">
        <w:rPr>
          <w:lang w:val="sr-Cyrl-RS"/>
        </w:rPr>
        <w:t>е</w:t>
      </w:r>
      <w:r>
        <w:rPr>
          <w:lang w:val="sr-Cyrl-RS"/>
        </w:rPr>
        <w:t xml:space="preserve"> редовно су учествовале на супервизијским састанцима.</w:t>
      </w:r>
    </w:p>
    <w:p w:rsidR="004E06A7" w:rsidRDefault="004E06A7" w:rsidP="00AE0E67">
      <w:pPr>
        <w:tabs>
          <w:tab w:val="right" w:pos="9000"/>
        </w:tabs>
        <w:jc w:val="both"/>
      </w:pPr>
      <w:r>
        <w:rPr>
          <w:lang w:val="sr-Cyrl-RS"/>
        </w:rPr>
        <w:t>Запослени из Службе за финансијско-рачуноводствене послове током године узимали су учешће везано за правно и економско пословање у јавном сектору .</w:t>
      </w:r>
    </w:p>
    <w:p w:rsidR="00A31424" w:rsidRDefault="00A31424" w:rsidP="00AE0E67">
      <w:pPr>
        <w:tabs>
          <w:tab w:val="right" w:pos="9000"/>
        </w:tabs>
        <w:jc w:val="both"/>
      </w:pPr>
    </w:p>
    <w:p w:rsidR="00580BC8" w:rsidRPr="00986C6E" w:rsidRDefault="00580BC8" w:rsidP="00AE0E67">
      <w:pPr>
        <w:spacing w:after="200"/>
        <w:jc w:val="both"/>
        <w:rPr>
          <w:rFonts w:eastAsia="Calibri"/>
          <w:b/>
          <w:u w:val="single"/>
          <w:lang w:val="sr-Cyrl-RS"/>
        </w:rPr>
      </w:pPr>
      <w:r w:rsidRPr="00986C6E">
        <w:rPr>
          <w:rFonts w:eastAsia="Calibri"/>
          <w:b/>
          <w:u w:val="single"/>
          <w:lang w:val="sr-Cyrl-RS"/>
        </w:rPr>
        <w:t xml:space="preserve">Карактеристике </w:t>
      </w:r>
      <w:r w:rsidR="004948B1" w:rsidRPr="00986C6E">
        <w:rPr>
          <w:rFonts w:eastAsia="Calibri"/>
          <w:b/>
          <w:u w:val="single"/>
          <w:lang w:val="sr-Cyrl-RS"/>
        </w:rPr>
        <w:t xml:space="preserve">стручног </w:t>
      </w:r>
      <w:r w:rsidRPr="00986C6E">
        <w:rPr>
          <w:rFonts w:eastAsia="Calibri"/>
          <w:b/>
          <w:u w:val="single"/>
          <w:lang w:val="sr-Cyrl-RS"/>
        </w:rPr>
        <w:t xml:space="preserve"> ра</w:t>
      </w:r>
      <w:r w:rsidR="00656D2E" w:rsidRPr="00986C6E">
        <w:rPr>
          <w:rFonts w:eastAsia="Calibri"/>
          <w:b/>
          <w:u w:val="single"/>
          <w:lang w:val="sr-Cyrl-RS"/>
        </w:rPr>
        <w:t>да у 202</w:t>
      </w:r>
      <w:r w:rsidR="0091476E">
        <w:rPr>
          <w:rFonts w:eastAsia="Calibri"/>
          <w:b/>
          <w:u w:val="single"/>
          <w:lang w:val="sr-Cyrl-RS"/>
        </w:rPr>
        <w:t>4</w:t>
      </w:r>
      <w:r w:rsidRPr="00986C6E">
        <w:rPr>
          <w:rFonts w:eastAsia="Calibri"/>
          <w:b/>
          <w:u w:val="single"/>
          <w:lang w:val="sr-Cyrl-RS"/>
        </w:rPr>
        <w:t>.години</w:t>
      </w:r>
    </w:p>
    <w:p w:rsidR="00580BC8" w:rsidRPr="00986C6E" w:rsidRDefault="00580BC8" w:rsidP="00AE0E67">
      <w:pPr>
        <w:autoSpaceDE w:val="0"/>
        <w:autoSpaceDN w:val="0"/>
        <w:adjustRightInd w:val="0"/>
        <w:jc w:val="both"/>
        <w:rPr>
          <w:lang w:val="sr-Cyrl-RS"/>
        </w:rPr>
      </w:pPr>
      <w:r w:rsidRPr="00986C6E">
        <w:rPr>
          <w:lang w:val="sr-Cyrl-RS"/>
        </w:rPr>
        <w:t xml:space="preserve">Због кратких рокова  </w:t>
      </w:r>
      <w:r w:rsidRPr="00986C6E">
        <w:t>за поступање</w:t>
      </w:r>
      <w:r w:rsidRPr="00986C6E">
        <w:rPr>
          <w:lang w:val="sr-Cyrl-RS"/>
        </w:rPr>
        <w:t>, великог броја захтева,</w:t>
      </w:r>
      <w:r w:rsidRPr="00986C6E">
        <w:t xml:space="preserve"> обавезе</w:t>
      </w:r>
      <w:r w:rsidRPr="00986C6E">
        <w:rPr>
          <w:lang w:val="sr-Cyrl-RS"/>
        </w:rPr>
        <w:t xml:space="preserve"> </w:t>
      </w:r>
      <w:r w:rsidRPr="00986C6E">
        <w:t xml:space="preserve">вођења </w:t>
      </w:r>
      <w:r w:rsidR="001D1F57">
        <w:rPr>
          <w:lang w:val="sr-Cyrl-RS"/>
        </w:rPr>
        <w:t xml:space="preserve">прописане </w:t>
      </w:r>
      <w:r w:rsidRPr="00986C6E">
        <w:t>евиденције и документације о раду са корисником</w:t>
      </w:r>
      <w:r w:rsidR="00E37964">
        <w:rPr>
          <w:lang w:val="sr-Cyrl-RS"/>
        </w:rPr>
        <w:t xml:space="preserve"> кроз СОЗИС </w:t>
      </w:r>
      <w:r w:rsidRPr="00986C6E">
        <w:rPr>
          <w:lang w:val="sr-Cyrl-RS"/>
        </w:rPr>
        <w:t xml:space="preserve">, </w:t>
      </w:r>
      <w:r w:rsidRPr="00986C6E">
        <w:t>сложености и осетљивост</w:t>
      </w:r>
      <w:r w:rsidRPr="00986C6E">
        <w:rPr>
          <w:lang w:val="sr-Cyrl-RS"/>
        </w:rPr>
        <w:t>и</w:t>
      </w:r>
      <w:r w:rsidRPr="00986C6E">
        <w:t xml:space="preserve"> проблема </w:t>
      </w:r>
      <w:r w:rsidRPr="00986C6E">
        <w:rPr>
          <w:lang w:val="sr-Cyrl-RS"/>
        </w:rPr>
        <w:t>корисника</w:t>
      </w:r>
      <w:r w:rsidRPr="00986C6E">
        <w:t>, недостатка услуга</w:t>
      </w:r>
      <w:r w:rsidRPr="00986C6E">
        <w:rPr>
          <w:lang w:val="sr-Cyrl-RS"/>
        </w:rPr>
        <w:t xml:space="preserve"> </w:t>
      </w:r>
      <w:r w:rsidR="002C13CC" w:rsidRPr="00986C6E">
        <w:rPr>
          <w:lang w:val="sr-Cyrl-RS"/>
        </w:rPr>
        <w:t>у локалној заједници</w:t>
      </w:r>
      <w:r w:rsidRPr="00986C6E">
        <w:t>, великог броја учешћа</w:t>
      </w:r>
      <w:r w:rsidRPr="00986C6E">
        <w:rPr>
          <w:lang w:val="sr-Cyrl-RS"/>
        </w:rPr>
        <w:t xml:space="preserve"> </w:t>
      </w:r>
      <w:r w:rsidRPr="00986C6E">
        <w:t>стручних радника као представника Центра у судским поступцима,</w:t>
      </w:r>
      <w:r w:rsidRPr="00986C6E">
        <w:rPr>
          <w:lang w:val="sr-Cyrl-RS"/>
        </w:rPr>
        <w:t xml:space="preserve"> </w:t>
      </w:r>
      <w:r w:rsidRPr="00986C6E">
        <w:t xml:space="preserve"> стручни радници </w:t>
      </w:r>
      <w:r w:rsidRPr="00986C6E">
        <w:rPr>
          <w:lang w:val="sr-Cyrl-RS"/>
        </w:rPr>
        <w:t xml:space="preserve">Центра </w:t>
      </w:r>
      <w:r w:rsidRPr="00986C6E">
        <w:t xml:space="preserve"> су</w:t>
      </w:r>
      <w:r w:rsidR="00656D2E" w:rsidRPr="00986C6E">
        <w:rPr>
          <w:lang w:val="sr-Cyrl-RS"/>
        </w:rPr>
        <w:t xml:space="preserve"> у 202</w:t>
      </w:r>
      <w:r w:rsidR="00892DC0">
        <w:rPr>
          <w:lang w:val="sr-Cyrl-RS"/>
        </w:rPr>
        <w:t>4</w:t>
      </w:r>
      <w:r w:rsidRPr="00986C6E">
        <w:rPr>
          <w:lang w:val="sr-Cyrl-RS"/>
        </w:rPr>
        <w:t xml:space="preserve">.години </w:t>
      </w:r>
      <w:r w:rsidRPr="00986C6E">
        <w:t xml:space="preserve">радили под </w:t>
      </w:r>
      <w:r w:rsidRPr="00986C6E">
        <w:rPr>
          <w:lang w:val="sr-Cyrl-RS"/>
        </w:rPr>
        <w:t xml:space="preserve">великим </w:t>
      </w:r>
      <w:r w:rsidRPr="00986C6E">
        <w:t>оптерећењем</w:t>
      </w:r>
      <w:r w:rsidRPr="00986C6E">
        <w:rPr>
          <w:lang w:val="sr-Cyrl-RS"/>
        </w:rPr>
        <w:t>.</w:t>
      </w:r>
    </w:p>
    <w:p w:rsidR="00EB2140" w:rsidRPr="00E85460" w:rsidRDefault="00A03B25" w:rsidP="00AE0E67">
      <w:pPr>
        <w:spacing w:after="200"/>
        <w:jc w:val="both"/>
        <w:rPr>
          <w:lang w:val="sr-Cyrl-RS"/>
        </w:rPr>
      </w:pPr>
      <w:r w:rsidRPr="00E85460">
        <w:rPr>
          <w:lang w:val="sr-Cyrl-RS"/>
        </w:rPr>
        <w:t>Током 202</w:t>
      </w:r>
      <w:r w:rsidR="00892DC0">
        <w:rPr>
          <w:lang w:val="sr-Cyrl-RS"/>
        </w:rPr>
        <w:t>4</w:t>
      </w:r>
      <w:r w:rsidRPr="00E85460">
        <w:rPr>
          <w:lang w:val="sr-Cyrl-RS"/>
        </w:rPr>
        <w:t>.године су постојале тешкоће везане за поступање стручних радника у једном броју комплексних родитељских спорова, које се огледају кроз: понављање притужби директору Центра и Министарству, слању поднесака другим државним о</w:t>
      </w:r>
      <w:r w:rsidR="00892DC0">
        <w:rPr>
          <w:lang w:val="sr-Cyrl-RS"/>
        </w:rPr>
        <w:t>рганима.</w:t>
      </w:r>
      <w:r w:rsidRPr="00E85460">
        <w:rPr>
          <w:lang w:val="sr-Cyrl-RS"/>
        </w:rPr>
        <w:t>Наведене околности допринос</w:t>
      </w:r>
      <w:r w:rsidR="00826034" w:rsidRPr="00E85460">
        <w:rPr>
          <w:lang w:val="sr-Cyrl-RS"/>
        </w:rPr>
        <w:t>иле су</w:t>
      </w:r>
      <w:r w:rsidRPr="00E85460">
        <w:rPr>
          <w:lang w:val="sr-Cyrl-RS"/>
        </w:rPr>
        <w:t xml:space="preserve"> креирању радне атмосфере оптерећене тензијама и психолошким замором.</w:t>
      </w:r>
      <w:r w:rsidR="006854A5">
        <w:rPr>
          <w:lang w:val="sr-Cyrl-RS"/>
        </w:rPr>
        <w:t>У непосредном раду са корисницима јављали су се проблеми и приликом смештаја у Прихватилишта за одрасла и стара лица као и установе социјалне заштите због попуњености капацитета.</w:t>
      </w:r>
      <w:r w:rsidRPr="00E85460">
        <w:rPr>
          <w:lang w:val="sr-Cyrl-RS"/>
        </w:rPr>
        <w:t xml:space="preserve"> Проблеми нису локалног карактера па је потребно </w:t>
      </w:r>
      <w:r w:rsidR="002C13CC" w:rsidRPr="00E85460">
        <w:rPr>
          <w:lang w:val="sr-Cyrl-RS"/>
        </w:rPr>
        <w:t>да надлежна министартва која се баве социјалном заштитом, ефикасније делују у оваквим ситуацијама.</w:t>
      </w:r>
      <w:r w:rsidR="00826034" w:rsidRPr="00E85460">
        <w:rPr>
          <w:lang w:val="sr-Cyrl-RS"/>
        </w:rPr>
        <w:t xml:space="preserve"> Потребна је промоција значаја улоге центара за социјални рад на државном нивоу, како би се спречило даље губљење поверења грађана</w:t>
      </w:r>
      <w:r w:rsidR="00972740" w:rsidRPr="00E85460">
        <w:rPr>
          <w:lang w:val="sr-Cyrl-RS"/>
        </w:rPr>
        <w:t xml:space="preserve"> у делатност</w:t>
      </w:r>
      <w:r w:rsidR="00826034" w:rsidRPr="00E85460">
        <w:rPr>
          <w:lang w:val="sr-Cyrl-RS"/>
        </w:rPr>
        <w:t>.</w:t>
      </w:r>
    </w:p>
    <w:p w:rsidR="00E37964" w:rsidRPr="00E85460" w:rsidRDefault="00E37964" w:rsidP="00AE0E67">
      <w:pPr>
        <w:spacing w:after="200"/>
        <w:jc w:val="both"/>
        <w:rPr>
          <w:lang w:val="sr-Cyrl-RS"/>
        </w:rPr>
      </w:pPr>
      <w:r w:rsidRPr="00E85460">
        <w:rPr>
          <w:lang w:val="sr-Cyrl-RS"/>
        </w:rPr>
        <w:t>Тешкоће у раду биле су изражене и кроз примену новог јединственог информационог система СОЗИС, што је додатно усложњавало рад са корисницима.</w:t>
      </w:r>
    </w:p>
    <w:p w:rsidR="00580BC8" w:rsidRDefault="00E60F10" w:rsidP="00AE0E67">
      <w:pPr>
        <w:spacing w:after="200"/>
        <w:jc w:val="both"/>
        <w:rPr>
          <w:lang w:val="sr-Cyrl-RS"/>
        </w:rPr>
      </w:pPr>
      <w:r w:rsidRPr="00E85460">
        <w:rPr>
          <w:lang w:val="sr-Cyrl-RS"/>
        </w:rPr>
        <w:t>У 202</w:t>
      </w:r>
      <w:r w:rsidR="00892DC0">
        <w:rPr>
          <w:lang w:val="sr-Cyrl-RS"/>
        </w:rPr>
        <w:t>4</w:t>
      </w:r>
      <w:r w:rsidRPr="00E85460">
        <w:rPr>
          <w:lang w:val="sr-Cyrl-RS"/>
        </w:rPr>
        <w:t>.години као и п</w:t>
      </w:r>
      <w:r w:rsidR="00580BC8" w:rsidRPr="00E85460">
        <w:t>ротеклих година</w:t>
      </w:r>
      <w:r w:rsidR="00580BC8" w:rsidRPr="00E85460">
        <w:rPr>
          <w:lang w:val="sr-Cyrl-RS"/>
        </w:rPr>
        <w:t xml:space="preserve"> Центар је </w:t>
      </w:r>
      <w:r w:rsidR="001D1F57" w:rsidRPr="00E85460">
        <w:rPr>
          <w:lang w:val="sr-Cyrl-RS"/>
        </w:rPr>
        <w:t xml:space="preserve">поступао по </w:t>
      </w:r>
      <w:r w:rsidR="00580BC8" w:rsidRPr="00E85460">
        <w:t>нало</w:t>
      </w:r>
      <w:r w:rsidR="001D1F57" w:rsidRPr="00E85460">
        <w:rPr>
          <w:lang w:val="sr-Cyrl-RS"/>
        </w:rPr>
        <w:t xml:space="preserve">зима </w:t>
      </w:r>
      <w:r w:rsidR="00580BC8" w:rsidRPr="00E85460">
        <w:t>/упутстав</w:t>
      </w:r>
      <w:r w:rsidR="001D1F57" w:rsidRPr="00E85460">
        <w:rPr>
          <w:lang w:val="sr-Cyrl-RS"/>
        </w:rPr>
        <w:t>има</w:t>
      </w:r>
      <w:r w:rsidR="00580BC8" w:rsidRPr="00E85460">
        <w:t xml:space="preserve"> Министарства за поједине корисничке групе и поступке</w:t>
      </w:r>
      <w:r w:rsidR="00580BC8" w:rsidRPr="00E85460">
        <w:rPr>
          <w:lang w:val="sr-Cyrl-RS"/>
        </w:rPr>
        <w:t xml:space="preserve"> </w:t>
      </w:r>
      <w:r w:rsidR="00580BC8" w:rsidRPr="00E85460">
        <w:t>(</w:t>
      </w:r>
      <w:r w:rsidR="00580BC8" w:rsidRPr="00E85460">
        <w:rPr>
          <w:lang w:val="sr-Cyrl-RS"/>
        </w:rPr>
        <w:t xml:space="preserve">Заштита деце од злоупотребе дечијег рада, заштита деце од дечијих бракова,  </w:t>
      </w:r>
      <w:r w:rsidR="00580BC8" w:rsidRPr="00E85460">
        <w:t>дец</w:t>
      </w:r>
      <w:r w:rsidR="00580BC8" w:rsidRPr="00E85460">
        <w:rPr>
          <w:lang w:val="sr-Cyrl-RS"/>
        </w:rPr>
        <w:t>е</w:t>
      </w:r>
      <w:r w:rsidR="00580BC8" w:rsidRPr="00E85460">
        <w:t xml:space="preserve"> изложен</w:t>
      </w:r>
      <w:r w:rsidR="00580BC8" w:rsidRPr="00E85460">
        <w:rPr>
          <w:lang w:val="sr-Cyrl-RS"/>
        </w:rPr>
        <w:t>е</w:t>
      </w:r>
      <w:r w:rsidR="00580BC8" w:rsidRPr="00E85460">
        <w:t xml:space="preserve"> насиљу у породици, вршњачко</w:t>
      </w:r>
      <w:r w:rsidR="00580BC8" w:rsidRPr="00E85460">
        <w:rPr>
          <w:lang w:val="sr-Cyrl-RS"/>
        </w:rPr>
        <w:t xml:space="preserve"> </w:t>
      </w:r>
      <w:r w:rsidR="00580BC8" w:rsidRPr="00E85460">
        <w:t>насиље, извршење</w:t>
      </w:r>
      <w:r w:rsidRPr="00E85460">
        <w:rPr>
          <w:lang w:val="sr-Cyrl-RS"/>
        </w:rPr>
        <w:t>,</w:t>
      </w:r>
      <w:r w:rsidR="001D1F57" w:rsidRPr="00E85460">
        <w:rPr>
          <w:lang w:val="sr-Cyrl-RS"/>
        </w:rPr>
        <w:t xml:space="preserve">за поступање, односно обезбеђивање </w:t>
      </w:r>
      <w:r w:rsidR="00B0569B" w:rsidRPr="00E85460">
        <w:rPr>
          <w:lang w:val="sr-Cyrl-RS"/>
        </w:rPr>
        <w:t xml:space="preserve">средстава заличне потребе/ </w:t>
      </w:r>
      <w:r w:rsidR="001D1F57" w:rsidRPr="00E85460">
        <w:rPr>
          <w:lang w:val="sr-Cyrl-RS"/>
        </w:rPr>
        <w:t>џепарца ,поступање у области породично-правне заштите и канцеларијског поступања,</w:t>
      </w:r>
      <w:r w:rsidR="004B09E3" w:rsidRPr="00E85460">
        <w:rPr>
          <w:lang w:val="sr-Cyrl-RS"/>
        </w:rPr>
        <w:t xml:space="preserve">допис у вези војних осигураника Републике Црне Горе </w:t>
      </w:r>
      <w:r w:rsidR="00580BC8" w:rsidRPr="00E85460">
        <w:t xml:space="preserve">и др), што </w:t>
      </w:r>
      <w:r w:rsidR="00580BC8" w:rsidRPr="00E85460">
        <w:rPr>
          <w:lang w:val="sr-Cyrl-RS"/>
        </w:rPr>
        <w:t>је захтевало додатне напоре запослених</w:t>
      </w:r>
      <w:r w:rsidR="00E85460" w:rsidRPr="00E85460">
        <w:rPr>
          <w:lang w:val="sr-Cyrl-RS"/>
        </w:rPr>
        <w:t>.</w:t>
      </w:r>
    </w:p>
    <w:p w:rsidR="00C2040D" w:rsidRDefault="00C2040D" w:rsidP="00986FA4">
      <w:pPr>
        <w:tabs>
          <w:tab w:val="right" w:pos="9000"/>
        </w:tabs>
        <w:ind w:left="360"/>
        <w:jc w:val="center"/>
        <w:rPr>
          <w:b/>
          <w:u w:val="single"/>
          <w:lang w:val="sr-Cyrl-RS"/>
        </w:rPr>
      </w:pPr>
    </w:p>
    <w:p w:rsidR="00656FF8" w:rsidRPr="00986C6E" w:rsidRDefault="00656FF8" w:rsidP="00986FA4">
      <w:pPr>
        <w:tabs>
          <w:tab w:val="right" w:pos="9000"/>
        </w:tabs>
        <w:ind w:left="360"/>
        <w:jc w:val="center"/>
        <w:rPr>
          <w:b/>
          <w:u w:val="single"/>
          <w:lang w:val="sr-Cyrl-RS"/>
        </w:rPr>
      </w:pPr>
      <w:r w:rsidRPr="00986C6E">
        <w:rPr>
          <w:b/>
          <w:u w:val="single"/>
          <w:lang w:val="sr-Latn-RS"/>
        </w:rPr>
        <w:t xml:space="preserve">III. </w:t>
      </w:r>
      <w:r w:rsidRPr="00986C6E">
        <w:rPr>
          <w:b/>
          <w:u w:val="single"/>
          <w:lang w:val="sr-Cyrl-RS"/>
        </w:rPr>
        <w:t xml:space="preserve">КОРИСНИЦИ </w:t>
      </w:r>
      <w:r w:rsidRPr="00986C6E">
        <w:rPr>
          <w:b/>
          <w:u w:val="single"/>
          <w:lang w:val="sr-Cyrl-CS"/>
        </w:rPr>
        <w:t xml:space="preserve">ПРАВА И </w:t>
      </w:r>
      <w:r w:rsidRPr="00986C6E">
        <w:rPr>
          <w:b/>
          <w:u w:val="single"/>
          <w:lang w:val="sr-Cyrl-RS"/>
        </w:rPr>
        <w:t>УСЛУГА ЦЕНТРА ЗА СОЦИЈАЛНИ РАД</w:t>
      </w:r>
    </w:p>
    <w:p w:rsidR="00CC4239" w:rsidRPr="00986C6E" w:rsidRDefault="00CC4239" w:rsidP="00986FA4">
      <w:pPr>
        <w:tabs>
          <w:tab w:val="right" w:pos="9000"/>
        </w:tabs>
        <w:ind w:left="360"/>
        <w:jc w:val="center"/>
        <w:rPr>
          <w:b/>
          <w:u w:val="single"/>
          <w:lang w:val="sr-Cyrl-RS"/>
        </w:rPr>
      </w:pPr>
    </w:p>
    <w:p w:rsidR="006F2EAB" w:rsidRPr="00986C6E" w:rsidRDefault="009A344C" w:rsidP="009A344C">
      <w:pPr>
        <w:pStyle w:val="ListParagraph"/>
        <w:numPr>
          <w:ilvl w:val="0"/>
          <w:numId w:val="29"/>
        </w:numPr>
        <w:tabs>
          <w:tab w:val="right" w:pos="9000"/>
        </w:tabs>
        <w:rPr>
          <w:i/>
        </w:rPr>
      </w:pPr>
      <w:r w:rsidRPr="00986C6E">
        <w:rPr>
          <w:i/>
          <w:lang w:val="sr-Cyrl-RS"/>
        </w:rPr>
        <w:t>Корисници права и услуга</w:t>
      </w:r>
    </w:p>
    <w:p w:rsidR="009A344C" w:rsidRPr="00986C6E" w:rsidRDefault="009A344C" w:rsidP="00986FA4">
      <w:pPr>
        <w:tabs>
          <w:tab w:val="right" w:pos="9000"/>
        </w:tabs>
        <w:ind w:left="360"/>
        <w:rPr>
          <w:i/>
        </w:rPr>
      </w:pPr>
    </w:p>
    <w:p w:rsidR="00656FF8" w:rsidRDefault="00656FF8" w:rsidP="00986FA4">
      <w:pPr>
        <w:tabs>
          <w:tab w:val="right" w:pos="9000"/>
        </w:tabs>
        <w:ind w:left="360"/>
        <w:rPr>
          <w:i/>
          <w:lang w:val="sr-Cyrl-RS"/>
        </w:rPr>
      </w:pPr>
      <w:r w:rsidRPr="00986C6E">
        <w:rPr>
          <w:i/>
          <w:lang w:val="sr-Cyrl-RS"/>
        </w:rPr>
        <w:t xml:space="preserve">Укупан број корисника Центра </w:t>
      </w:r>
      <w:r w:rsidR="00467B3A" w:rsidRPr="00986C6E">
        <w:rPr>
          <w:i/>
          <w:lang w:val="sr-Cyrl-RS"/>
        </w:rPr>
        <w:t xml:space="preserve">у периоду </w:t>
      </w:r>
      <w:r w:rsidR="000C690D">
        <w:rPr>
          <w:i/>
          <w:lang w:val="sr-Cyrl-RS"/>
        </w:rPr>
        <w:t>од 2020</w:t>
      </w:r>
      <w:r w:rsidRPr="00986C6E">
        <w:rPr>
          <w:i/>
          <w:lang w:val="sr-Cyrl-RS"/>
        </w:rPr>
        <w:t>-20</w:t>
      </w:r>
      <w:r w:rsidRPr="00986C6E">
        <w:rPr>
          <w:i/>
          <w:lang w:val="sr-Latn-RS"/>
        </w:rPr>
        <w:t>2</w:t>
      </w:r>
      <w:r w:rsidR="000C690D">
        <w:rPr>
          <w:i/>
          <w:lang w:val="sr-Cyrl-RS"/>
        </w:rPr>
        <w:t>4</w:t>
      </w:r>
      <w:r w:rsidRPr="00986C6E">
        <w:rPr>
          <w:i/>
          <w:lang w:val="sr-Cyrl-RS"/>
        </w:rPr>
        <w:t>.год.</w:t>
      </w:r>
    </w:p>
    <w:p w:rsidR="00E85460" w:rsidRPr="00986C6E" w:rsidRDefault="00E85460" w:rsidP="00986FA4">
      <w:pPr>
        <w:tabs>
          <w:tab w:val="right" w:pos="9000"/>
        </w:tabs>
        <w:ind w:left="360"/>
        <w:rPr>
          <w:i/>
          <w:lang w:val="sr-Latn-RS"/>
        </w:rPr>
      </w:pPr>
    </w:p>
    <w:p w:rsidR="00B110CD" w:rsidRPr="00986C6E" w:rsidRDefault="00B110CD" w:rsidP="00986FA4">
      <w:pPr>
        <w:tabs>
          <w:tab w:val="right" w:pos="9000"/>
        </w:tabs>
        <w:ind w:left="360"/>
        <w:rPr>
          <w:i/>
          <w:lang w:val="sr-Cyrl-RS"/>
        </w:rPr>
      </w:pPr>
    </w:p>
    <w:p w:rsidR="006F2EAB" w:rsidRPr="00700FDB" w:rsidRDefault="006F2EAB" w:rsidP="00986FA4">
      <w:pPr>
        <w:tabs>
          <w:tab w:val="right" w:pos="9000"/>
        </w:tabs>
        <w:ind w:left="360"/>
        <w:rPr>
          <w:lang w:val="sr-Cyrl-RS"/>
        </w:rPr>
      </w:pPr>
    </w:p>
    <w:p w:rsidR="00656FF8" w:rsidRPr="00986C6E" w:rsidRDefault="00700FDB" w:rsidP="00986FA4">
      <w:pPr>
        <w:tabs>
          <w:tab w:val="right" w:pos="9000"/>
        </w:tabs>
        <w:ind w:left="360"/>
        <w:rPr>
          <w:noProof/>
          <w:lang w:val="sr-Cyrl-RS"/>
        </w:rPr>
      </w:pPr>
      <w:r>
        <w:rPr>
          <w:noProof/>
        </w:rPr>
        <w:lastRenderedPageBreak/>
        <w:drawing>
          <wp:inline distT="0" distB="0" distL="0" distR="0" wp14:anchorId="2F347203" wp14:editId="0A06AA32">
            <wp:extent cx="5486400" cy="3200400"/>
            <wp:effectExtent l="0" t="0" r="19050" b="1905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B65DE" w:rsidRPr="00986C6E" w:rsidRDefault="00FB65DE" w:rsidP="00986FA4">
      <w:pPr>
        <w:tabs>
          <w:tab w:val="right" w:pos="9000"/>
        </w:tabs>
        <w:ind w:left="360"/>
        <w:rPr>
          <w:noProof/>
          <w:lang w:val="sr-Cyrl-RS"/>
        </w:rPr>
      </w:pPr>
    </w:p>
    <w:p w:rsidR="002C4893" w:rsidRPr="00E85460" w:rsidRDefault="00656FF8" w:rsidP="00986FA4">
      <w:pPr>
        <w:spacing w:after="200"/>
        <w:jc w:val="both"/>
        <w:rPr>
          <w:rFonts w:eastAsia="Calibri"/>
          <w:lang w:val="sr-Cyrl-RS"/>
        </w:rPr>
      </w:pPr>
      <w:r w:rsidRPr="00986C6E">
        <w:rPr>
          <w:rFonts w:eastAsia="Calibri"/>
          <w:lang w:val="sr-Cyrl-RS"/>
        </w:rPr>
        <w:t>Током 202</w:t>
      </w:r>
      <w:r w:rsidR="006F76BC">
        <w:rPr>
          <w:rFonts w:eastAsia="Calibri"/>
          <w:lang w:val="sr-Cyrl-RS"/>
        </w:rPr>
        <w:t>4</w:t>
      </w:r>
      <w:r w:rsidRPr="00986C6E">
        <w:rPr>
          <w:rFonts w:eastAsia="Calibri"/>
          <w:lang w:val="sr-Cyrl-RS"/>
        </w:rPr>
        <w:t xml:space="preserve">.године Центар је eвидентирao </w:t>
      </w:r>
      <w:r w:rsidR="006F76BC">
        <w:rPr>
          <w:rFonts w:eastAsia="Calibri"/>
          <w:lang w:val="sr-Cyrl-RS"/>
        </w:rPr>
        <w:t>20.424</w:t>
      </w:r>
      <w:r w:rsidRPr="00986C6E">
        <w:rPr>
          <w:rFonts w:eastAsia="Calibri"/>
          <w:lang w:val="sr-Cyrl-RS"/>
        </w:rPr>
        <w:t xml:space="preserve"> корисника из социјално-правне заштите, што представља </w:t>
      </w:r>
      <w:r w:rsidR="005B69C5">
        <w:rPr>
          <w:rFonts w:eastAsia="Calibri"/>
          <w:lang w:val="sr-Cyrl-RS"/>
        </w:rPr>
        <w:t>12</w:t>
      </w:r>
      <w:r w:rsidRPr="00986C6E">
        <w:rPr>
          <w:rFonts w:eastAsia="Calibri"/>
          <w:lang w:val="sr-Cyrl-RS"/>
        </w:rPr>
        <w:t>% укупног броја становника града Крагујевца</w:t>
      </w:r>
      <w:r w:rsidR="006F76BC">
        <w:rPr>
          <w:rFonts w:eastAsia="Calibri"/>
          <w:lang w:val="sr-Cyrl-RS"/>
        </w:rPr>
        <w:t>,што је за 23,14% више корисника</w:t>
      </w:r>
      <w:r w:rsidR="005B69C5">
        <w:rPr>
          <w:rFonts w:eastAsia="Calibri"/>
          <w:lang w:val="sr-Cyrl-RS"/>
        </w:rPr>
        <w:t xml:space="preserve"> у односу на 2023 годину</w:t>
      </w:r>
      <w:r w:rsidRPr="00E85460">
        <w:rPr>
          <w:rFonts w:eastAsia="Calibri"/>
          <w:lang w:val="sr-Cyrl-RS"/>
        </w:rPr>
        <w:t>. У погледу полне структуре, као и претходних годин</w:t>
      </w:r>
      <w:r w:rsidR="00E85460" w:rsidRPr="00E85460">
        <w:rPr>
          <w:rFonts w:eastAsia="Calibri"/>
          <w:lang w:val="sr-Cyrl-RS"/>
        </w:rPr>
        <w:t>а доминирају особе женског пола</w:t>
      </w:r>
      <w:r w:rsidRPr="00E85460">
        <w:rPr>
          <w:rFonts w:eastAsia="Calibri"/>
          <w:lang w:val="sr-Cyrl-RS"/>
        </w:rPr>
        <w:t xml:space="preserve"> </w:t>
      </w:r>
      <w:r w:rsidR="002A2022">
        <w:rPr>
          <w:rFonts w:eastAsia="Calibri"/>
          <w:lang w:val="sr-Cyrl-RS"/>
        </w:rPr>
        <w:t>10.892</w:t>
      </w:r>
      <w:r w:rsidR="00A348FF" w:rsidRPr="00E85460">
        <w:rPr>
          <w:rFonts w:eastAsia="Calibri"/>
          <w:lang w:val="sr-Cyrl-RS"/>
        </w:rPr>
        <w:t xml:space="preserve"> </w:t>
      </w:r>
      <w:r w:rsidRPr="00E85460">
        <w:rPr>
          <w:rFonts w:eastAsia="Calibri"/>
          <w:lang w:val="sr-Cyrl-RS"/>
        </w:rPr>
        <w:t>(5</w:t>
      </w:r>
      <w:r w:rsidR="002A2022">
        <w:rPr>
          <w:rFonts w:eastAsia="Calibri"/>
          <w:lang w:val="sr-Cyrl-RS"/>
        </w:rPr>
        <w:t>3,3</w:t>
      </w:r>
      <w:r w:rsidRPr="00E85460">
        <w:rPr>
          <w:rFonts w:eastAsia="Calibri"/>
          <w:lang w:val="sr-Cyrl-RS"/>
        </w:rPr>
        <w:t>%)</w:t>
      </w:r>
      <w:r w:rsidR="007139B1" w:rsidRPr="00E85460">
        <w:rPr>
          <w:rFonts w:eastAsia="Calibri"/>
          <w:lang w:val="sr-Cyrl-RS"/>
        </w:rPr>
        <w:t>, док су</w:t>
      </w:r>
      <w:r w:rsidRPr="00E85460">
        <w:rPr>
          <w:rFonts w:eastAsia="Calibri"/>
          <w:lang w:val="sr-Cyrl-RS"/>
        </w:rPr>
        <w:t xml:space="preserve"> </w:t>
      </w:r>
      <w:r w:rsidR="002A2022">
        <w:rPr>
          <w:rFonts w:eastAsia="Calibri"/>
          <w:lang w:val="sr-Cyrl-RS"/>
        </w:rPr>
        <w:t>9</w:t>
      </w:r>
      <w:r w:rsidR="006F2EAB" w:rsidRPr="00E85460">
        <w:rPr>
          <w:rFonts w:eastAsia="Calibri"/>
          <w:lang w:val="sr-Cyrl-RS"/>
        </w:rPr>
        <w:t>.</w:t>
      </w:r>
      <w:r w:rsidR="002A2022">
        <w:rPr>
          <w:rFonts w:eastAsia="Calibri"/>
          <w:lang w:val="sr-Cyrl-RS"/>
        </w:rPr>
        <w:t>532</w:t>
      </w:r>
      <w:r w:rsidR="007139B1" w:rsidRPr="00E85460">
        <w:rPr>
          <w:rFonts w:eastAsia="Calibri"/>
          <w:lang w:val="sr-Cyrl-RS"/>
        </w:rPr>
        <w:t xml:space="preserve"> корисника</w:t>
      </w:r>
      <w:r w:rsidRPr="00E85460">
        <w:rPr>
          <w:rFonts w:eastAsia="Calibri"/>
          <w:lang w:val="sr-Cyrl-RS"/>
        </w:rPr>
        <w:t xml:space="preserve"> мушког пола</w:t>
      </w:r>
      <w:r w:rsidR="007139B1" w:rsidRPr="00E85460">
        <w:rPr>
          <w:rFonts w:eastAsia="Calibri"/>
          <w:lang w:val="sr-Cyrl-RS"/>
        </w:rPr>
        <w:t>(4</w:t>
      </w:r>
      <w:r w:rsidR="00A348FF" w:rsidRPr="00E85460">
        <w:rPr>
          <w:rFonts w:eastAsia="Calibri"/>
          <w:lang w:val="sr-Cyrl-RS"/>
        </w:rPr>
        <w:t>6</w:t>
      </w:r>
      <w:r w:rsidR="002A2022">
        <w:rPr>
          <w:rFonts w:eastAsia="Calibri"/>
          <w:lang w:val="sr-Cyrl-RS"/>
        </w:rPr>
        <w:t>,7</w:t>
      </w:r>
      <w:r w:rsidR="007139B1" w:rsidRPr="00E85460">
        <w:rPr>
          <w:rFonts w:eastAsia="Calibri"/>
          <w:lang w:val="sr-Cyrl-RS"/>
        </w:rPr>
        <w:t>%)</w:t>
      </w:r>
      <w:r w:rsidRPr="00E85460">
        <w:rPr>
          <w:rFonts w:eastAsia="Calibri"/>
          <w:lang w:val="sr-Cyrl-RS"/>
        </w:rPr>
        <w:t xml:space="preserve">. </w:t>
      </w:r>
    </w:p>
    <w:p w:rsidR="00C077C3" w:rsidRDefault="00656FF8" w:rsidP="00986FA4">
      <w:pPr>
        <w:spacing w:after="200"/>
        <w:jc w:val="both"/>
        <w:rPr>
          <w:rFonts w:eastAsia="Calibri"/>
          <w:lang w:val="sr-Cyrl-RS"/>
        </w:rPr>
      </w:pPr>
      <w:r w:rsidRPr="00986C6E">
        <w:rPr>
          <w:rFonts w:eastAsia="Calibri"/>
          <w:lang w:val="sr-Cyrl-RS"/>
        </w:rPr>
        <w:t>Током 202</w:t>
      </w:r>
      <w:r w:rsidR="00C077C3">
        <w:rPr>
          <w:rFonts w:eastAsia="Calibri"/>
          <w:lang w:val="sr-Cyrl-RS"/>
        </w:rPr>
        <w:t>4</w:t>
      </w:r>
      <w:r w:rsidRPr="00986C6E">
        <w:rPr>
          <w:rFonts w:eastAsia="Calibri"/>
          <w:lang w:val="sr-Cyrl-RS"/>
        </w:rPr>
        <w:t xml:space="preserve">. године евидентирано </w:t>
      </w:r>
      <w:r w:rsidR="007139B1" w:rsidRPr="00986C6E">
        <w:rPr>
          <w:rFonts w:eastAsia="Calibri"/>
          <w:lang w:val="sr-Cyrl-RS"/>
        </w:rPr>
        <w:t>је</w:t>
      </w:r>
      <w:r w:rsidR="00956B70" w:rsidRPr="00986C6E">
        <w:rPr>
          <w:rFonts w:eastAsia="Calibri"/>
          <w:lang w:val="sr-Cyrl-RS"/>
        </w:rPr>
        <w:t xml:space="preserve"> </w:t>
      </w:r>
      <w:r w:rsidR="00C077C3">
        <w:rPr>
          <w:rFonts w:eastAsia="Calibri"/>
          <w:lang w:val="sr-Cyrl-RS"/>
        </w:rPr>
        <w:t>19</w:t>
      </w:r>
      <w:r w:rsidR="00BD73FC">
        <w:rPr>
          <w:rFonts w:eastAsia="Calibri"/>
          <w:lang w:val="sr-Cyrl-RS"/>
        </w:rPr>
        <w:t>.</w:t>
      </w:r>
      <w:r w:rsidR="007C3E12">
        <w:rPr>
          <w:rFonts w:eastAsia="Calibri"/>
          <w:lang w:val="sr-Cyrl-RS"/>
        </w:rPr>
        <w:t>3</w:t>
      </w:r>
      <w:r w:rsidR="00C077C3">
        <w:rPr>
          <w:rFonts w:eastAsia="Calibri"/>
          <w:lang w:val="sr-Cyrl-RS"/>
        </w:rPr>
        <w:t>05</w:t>
      </w:r>
      <w:r w:rsidR="007139B1" w:rsidRPr="00986C6E">
        <w:rPr>
          <w:rFonts w:eastAsia="Calibri"/>
          <w:lang w:val="sr-Cyrl-RS"/>
        </w:rPr>
        <w:t xml:space="preserve"> </w:t>
      </w:r>
      <w:r w:rsidRPr="00986C6E">
        <w:rPr>
          <w:rFonts w:eastAsia="Calibri"/>
          <w:lang w:val="sr-Cyrl-RS"/>
        </w:rPr>
        <w:t>предмета</w:t>
      </w:r>
      <w:r w:rsidR="00C077C3">
        <w:rPr>
          <w:rFonts w:eastAsia="Calibri"/>
          <w:lang w:val="sr-Cyrl-RS"/>
        </w:rPr>
        <w:t>/захтева за социјалну и породично-правну заштиту.</w:t>
      </w:r>
    </w:p>
    <w:p w:rsidR="00656FF8" w:rsidRPr="00986C6E" w:rsidRDefault="00656FF8" w:rsidP="00986FA4">
      <w:pPr>
        <w:spacing w:after="200"/>
        <w:jc w:val="both"/>
        <w:rPr>
          <w:rFonts w:eastAsia="Calibri"/>
          <w:lang w:val="sr-Cyrl-RS"/>
        </w:rPr>
      </w:pPr>
      <w:r w:rsidRPr="00986C6E">
        <w:rPr>
          <w:rFonts w:eastAsia="Calibri"/>
          <w:lang w:val="sr-Cyrl-RS"/>
        </w:rPr>
        <w:t>Број корисника со</w:t>
      </w:r>
      <w:r w:rsidR="00D90180" w:rsidRPr="00986C6E">
        <w:rPr>
          <w:rFonts w:eastAsia="Calibri"/>
          <w:lang w:val="sr-Cyrl-RS"/>
        </w:rPr>
        <w:t>ц</w:t>
      </w:r>
      <w:r w:rsidRPr="00986C6E">
        <w:rPr>
          <w:rFonts w:eastAsia="Calibri"/>
          <w:lang w:val="sr-Cyrl-RS"/>
        </w:rPr>
        <w:t>ијалне</w:t>
      </w:r>
      <w:r w:rsidR="00D90180" w:rsidRPr="00986C6E">
        <w:rPr>
          <w:rFonts w:eastAsia="Calibri"/>
          <w:lang w:val="sr-Cyrl-RS"/>
        </w:rPr>
        <w:t xml:space="preserve"> и породично правне </w:t>
      </w:r>
      <w:r w:rsidRPr="00986C6E">
        <w:rPr>
          <w:rFonts w:eastAsia="Calibri"/>
          <w:lang w:val="sr-Cyrl-RS"/>
        </w:rPr>
        <w:t>заштите у 202</w:t>
      </w:r>
      <w:r w:rsidR="00C077C3">
        <w:rPr>
          <w:rFonts w:eastAsia="Calibri"/>
          <w:lang w:val="sr-Cyrl-RS"/>
        </w:rPr>
        <w:t>4</w:t>
      </w:r>
      <w:r w:rsidRPr="00986C6E">
        <w:rPr>
          <w:rFonts w:eastAsia="Calibri"/>
          <w:lang w:val="sr-Cyrl-RS"/>
        </w:rPr>
        <w:t xml:space="preserve">.години показује </w:t>
      </w:r>
      <w:r w:rsidR="00D90180" w:rsidRPr="00986C6E">
        <w:rPr>
          <w:rFonts w:eastAsia="Calibri"/>
          <w:lang w:val="sr-Cyrl-RS"/>
        </w:rPr>
        <w:t xml:space="preserve">тенденцију </w:t>
      </w:r>
      <w:r w:rsidR="00BD73FC">
        <w:rPr>
          <w:rFonts w:eastAsia="Calibri"/>
          <w:lang w:val="sr-Cyrl-RS"/>
        </w:rPr>
        <w:t>раста</w:t>
      </w:r>
      <w:r w:rsidR="00D90180" w:rsidRPr="00986C6E">
        <w:rPr>
          <w:rFonts w:eastAsia="Calibri"/>
          <w:lang w:val="sr-Cyrl-RS"/>
        </w:rPr>
        <w:t xml:space="preserve"> </w:t>
      </w:r>
      <w:r w:rsidR="00E813EA" w:rsidRPr="00986C6E">
        <w:rPr>
          <w:rFonts w:eastAsia="Calibri"/>
          <w:lang w:val="sr-Cyrl-RS"/>
        </w:rPr>
        <w:t xml:space="preserve">у </w:t>
      </w:r>
      <w:r w:rsidRPr="00986C6E">
        <w:rPr>
          <w:rFonts w:eastAsia="Calibri"/>
          <w:lang w:val="sr-Cyrl-RS"/>
        </w:rPr>
        <w:t xml:space="preserve">односу на претходне године. У односу на број корисника у </w:t>
      </w:r>
      <w:r w:rsidR="00BD73FC">
        <w:rPr>
          <w:rFonts w:eastAsia="Calibri"/>
          <w:lang w:val="sr-Cyrl-RS"/>
        </w:rPr>
        <w:t>202</w:t>
      </w:r>
      <w:r w:rsidR="00C077C3">
        <w:rPr>
          <w:rFonts w:eastAsia="Calibri"/>
          <w:lang w:val="sr-Cyrl-RS"/>
        </w:rPr>
        <w:t>3</w:t>
      </w:r>
      <w:r w:rsidR="004D652E" w:rsidRPr="00986C6E">
        <w:rPr>
          <w:rFonts w:eastAsia="Calibri"/>
          <w:lang w:val="sr-Cyrl-RS"/>
        </w:rPr>
        <w:t>.г.</w:t>
      </w:r>
      <w:r w:rsidRPr="00986C6E">
        <w:rPr>
          <w:rFonts w:eastAsia="Calibri"/>
          <w:lang w:val="sr-Cyrl-RS"/>
        </w:rPr>
        <w:t xml:space="preserve"> евидентирано је </w:t>
      </w:r>
      <w:r w:rsidR="004D652E" w:rsidRPr="00986C6E">
        <w:rPr>
          <w:rFonts w:eastAsia="Calibri"/>
          <w:lang w:val="sr-Cyrl-RS"/>
        </w:rPr>
        <w:t>повећањ</w:t>
      </w:r>
      <w:r w:rsidR="005C3076" w:rsidRPr="00986C6E">
        <w:rPr>
          <w:rFonts w:eastAsia="Calibri"/>
          <w:lang w:val="sr-Cyrl-RS"/>
        </w:rPr>
        <w:t xml:space="preserve">е за </w:t>
      </w:r>
      <w:r w:rsidR="00C077C3">
        <w:rPr>
          <w:rFonts w:eastAsia="Calibri"/>
          <w:lang w:val="sr-Cyrl-RS"/>
        </w:rPr>
        <w:t>3.837</w:t>
      </w:r>
      <w:r w:rsidR="00BD73FC">
        <w:rPr>
          <w:rFonts w:eastAsia="Calibri"/>
          <w:lang w:val="sr-Cyrl-RS"/>
        </w:rPr>
        <w:t xml:space="preserve"> корисника</w:t>
      </w:r>
      <w:r w:rsidR="00C077C3">
        <w:rPr>
          <w:rFonts w:eastAsia="Calibri"/>
          <w:lang w:val="sr-Cyrl-RS"/>
        </w:rPr>
        <w:t xml:space="preserve">, </w:t>
      </w:r>
      <w:r w:rsidR="00C077C3" w:rsidRPr="00C077C3">
        <w:rPr>
          <w:rFonts w:eastAsia="Calibri"/>
          <w:lang w:val="sr-Cyrl-RS"/>
        </w:rPr>
        <w:t>односно за 23,1%</w:t>
      </w:r>
      <w:r w:rsidR="00BD73FC" w:rsidRPr="00C077C3">
        <w:rPr>
          <w:rFonts w:eastAsia="Calibri"/>
          <w:lang w:val="sr-Cyrl-RS"/>
        </w:rPr>
        <w:t>.</w:t>
      </w:r>
      <w:r w:rsidR="00420D76" w:rsidRPr="00C077C3">
        <w:rPr>
          <w:rFonts w:eastAsia="Calibri"/>
          <w:lang w:val="sr-Cyrl-RS"/>
        </w:rPr>
        <w:t xml:space="preserve"> </w:t>
      </w:r>
      <w:r w:rsidRPr="00986C6E">
        <w:rPr>
          <w:rFonts w:eastAsia="Calibri"/>
          <w:lang w:val="sr-Cyrl-RS"/>
        </w:rPr>
        <w:t>Током 202</w:t>
      </w:r>
      <w:r w:rsidR="00C077C3">
        <w:rPr>
          <w:rFonts w:eastAsia="Calibri"/>
          <w:lang w:val="sr-Cyrl-RS"/>
        </w:rPr>
        <w:t>4</w:t>
      </w:r>
      <w:r w:rsidRPr="00986C6E">
        <w:rPr>
          <w:rFonts w:eastAsia="Calibri"/>
          <w:lang w:val="sr-Cyrl-RS"/>
        </w:rPr>
        <w:t xml:space="preserve">.године године евидентирано је </w:t>
      </w:r>
      <w:r w:rsidR="00C077C3">
        <w:rPr>
          <w:rFonts w:eastAsia="Calibri"/>
          <w:lang w:val="sr-Cyrl-RS"/>
        </w:rPr>
        <w:t>3.859</w:t>
      </w:r>
      <w:r w:rsidR="00BD73FC">
        <w:rPr>
          <w:rFonts w:eastAsia="Calibri"/>
          <w:lang w:val="sr-Cyrl-RS"/>
        </w:rPr>
        <w:t xml:space="preserve"> </w:t>
      </w:r>
      <w:r w:rsidR="005C3076" w:rsidRPr="00986C6E">
        <w:rPr>
          <w:rFonts w:eastAsia="Calibri"/>
          <w:lang w:val="sr-Cyrl-RS"/>
        </w:rPr>
        <w:t xml:space="preserve"> </w:t>
      </w:r>
      <w:r w:rsidRPr="00986C6E">
        <w:rPr>
          <w:rFonts w:eastAsia="Calibri"/>
          <w:lang w:val="sr-Cyrl-RS"/>
        </w:rPr>
        <w:t>нових</w:t>
      </w:r>
      <w:r w:rsidR="00B56359">
        <w:rPr>
          <w:rFonts w:eastAsia="Calibri"/>
          <w:lang w:val="sr-Cyrl-RS"/>
        </w:rPr>
        <w:t xml:space="preserve"> корисника/ца</w:t>
      </w:r>
      <w:r w:rsidR="00420D76" w:rsidRPr="00986C6E">
        <w:rPr>
          <w:rFonts w:eastAsia="Calibri"/>
          <w:lang w:val="sr-Cyrl-RS"/>
        </w:rPr>
        <w:t xml:space="preserve"> </w:t>
      </w:r>
      <w:r w:rsidR="00C077C3">
        <w:rPr>
          <w:rFonts w:eastAsia="Calibri"/>
          <w:lang w:val="sr-Cyrl-RS"/>
        </w:rPr>
        <w:t>,</w:t>
      </w:r>
      <w:r w:rsidR="00420D76" w:rsidRPr="00986C6E">
        <w:rPr>
          <w:rFonts w:eastAsia="Calibri"/>
          <w:lang w:val="sr-Cyrl-RS"/>
        </w:rPr>
        <w:t xml:space="preserve">док је у пасиву одложено </w:t>
      </w:r>
      <w:r w:rsidR="00C077C3">
        <w:rPr>
          <w:rFonts w:eastAsia="Calibri"/>
          <w:lang w:val="sr-Cyrl-RS"/>
        </w:rPr>
        <w:t>1.098</w:t>
      </w:r>
      <w:r w:rsidR="00420D76" w:rsidRPr="00986C6E">
        <w:rPr>
          <w:rFonts w:eastAsia="Calibri"/>
          <w:lang w:val="sr-Cyrl-RS"/>
        </w:rPr>
        <w:t xml:space="preserve"> корисика. Закључно са 31.12.202</w:t>
      </w:r>
      <w:r w:rsidR="00C077C3">
        <w:rPr>
          <w:rFonts w:eastAsia="Calibri"/>
          <w:lang w:val="sr-Cyrl-RS"/>
        </w:rPr>
        <w:t>4</w:t>
      </w:r>
      <w:r w:rsidR="00420D76" w:rsidRPr="00986C6E">
        <w:rPr>
          <w:rFonts w:eastAsia="Calibri"/>
          <w:lang w:val="sr-Cyrl-RS"/>
        </w:rPr>
        <w:t>.године евидентирано је 1</w:t>
      </w:r>
      <w:r w:rsidR="00C077C3">
        <w:rPr>
          <w:rFonts w:eastAsia="Calibri"/>
          <w:lang w:val="sr-Cyrl-RS"/>
        </w:rPr>
        <w:t>9</w:t>
      </w:r>
      <w:r w:rsidR="00420D76" w:rsidRPr="00986C6E">
        <w:rPr>
          <w:rFonts w:eastAsia="Calibri"/>
          <w:lang w:val="sr-Cyrl-RS"/>
        </w:rPr>
        <w:t>.</w:t>
      </w:r>
      <w:r w:rsidR="00C077C3">
        <w:rPr>
          <w:rFonts w:eastAsia="Calibri"/>
          <w:lang w:val="sr-Cyrl-RS"/>
        </w:rPr>
        <w:t>326</w:t>
      </w:r>
      <w:r w:rsidR="00420D76" w:rsidRPr="00986C6E">
        <w:rPr>
          <w:rFonts w:eastAsia="Calibri"/>
          <w:lang w:val="sr-Cyrl-RS"/>
        </w:rPr>
        <w:t xml:space="preserve"> активних корисника</w:t>
      </w:r>
      <w:r w:rsidR="003B1955" w:rsidRPr="00986C6E">
        <w:rPr>
          <w:rFonts w:eastAsia="Calibri"/>
          <w:lang w:val="sr-Cyrl-RS"/>
        </w:rPr>
        <w:t>, односно настављен је рад у 202</w:t>
      </w:r>
      <w:r w:rsidR="00C077C3">
        <w:rPr>
          <w:rFonts w:eastAsia="Calibri"/>
          <w:lang w:val="sr-Cyrl-RS"/>
        </w:rPr>
        <w:t>5</w:t>
      </w:r>
      <w:r w:rsidR="003B1955" w:rsidRPr="00986C6E">
        <w:rPr>
          <w:rFonts w:eastAsia="Calibri"/>
          <w:lang w:val="sr-Cyrl-RS"/>
        </w:rPr>
        <w:t>.години</w:t>
      </w:r>
      <w:r w:rsidR="00420D76" w:rsidRPr="00986C6E">
        <w:rPr>
          <w:rFonts w:eastAsia="Calibri"/>
          <w:lang w:val="sr-Cyrl-RS"/>
        </w:rPr>
        <w:t>.</w:t>
      </w:r>
    </w:p>
    <w:p w:rsidR="005A15BC" w:rsidRDefault="005A15BC" w:rsidP="00986FA4">
      <w:pPr>
        <w:spacing w:after="200"/>
        <w:jc w:val="both"/>
        <w:rPr>
          <w:rFonts w:eastAsia="Calibri"/>
          <w:i/>
          <w:lang w:val="sr-Cyrl-RS"/>
        </w:rPr>
      </w:pPr>
    </w:p>
    <w:p w:rsidR="00FB65DE" w:rsidRDefault="00420D76" w:rsidP="00986FA4">
      <w:pPr>
        <w:spacing w:after="200"/>
        <w:jc w:val="both"/>
        <w:rPr>
          <w:rFonts w:eastAsia="Calibri"/>
          <w:i/>
        </w:rPr>
      </w:pPr>
      <w:r w:rsidRPr="00986C6E">
        <w:rPr>
          <w:rFonts w:eastAsia="Calibri"/>
          <w:i/>
          <w:lang w:val="sr-Cyrl-RS"/>
        </w:rPr>
        <w:t>Старосна структура корисника</w:t>
      </w:r>
      <w:r w:rsidR="00ED40B9" w:rsidRPr="00986C6E">
        <w:rPr>
          <w:rFonts w:eastAsia="Calibri"/>
          <w:i/>
          <w:lang w:val="sr-Cyrl-RS"/>
        </w:rPr>
        <w:t xml:space="preserve"> у 202</w:t>
      </w:r>
      <w:r w:rsidR="00AE5041">
        <w:rPr>
          <w:rFonts w:eastAsia="Calibri"/>
          <w:i/>
          <w:lang w:val="sr-Cyrl-RS"/>
        </w:rPr>
        <w:t>4</w:t>
      </w:r>
      <w:r w:rsidR="00ED40B9" w:rsidRPr="00986C6E">
        <w:rPr>
          <w:rFonts w:eastAsia="Calibri"/>
          <w:i/>
          <w:lang w:val="sr-Cyrl-RS"/>
        </w:rPr>
        <w:t>.години</w:t>
      </w:r>
    </w:p>
    <w:p w:rsidR="00420D76" w:rsidRPr="00986C6E" w:rsidRDefault="00D00171" w:rsidP="00986FA4">
      <w:pPr>
        <w:spacing w:after="200"/>
        <w:jc w:val="both"/>
        <w:rPr>
          <w:rFonts w:eastAsia="Calibri"/>
          <w:lang w:val="sr-Cyrl-RS"/>
        </w:rPr>
      </w:pPr>
      <w:r w:rsidRPr="00986C6E">
        <w:rPr>
          <w:noProof/>
        </w:rPr>
        <w:t xml:space="preserve">                             </w:t>
      </w:r>
      <w:r w:rsidRPr="00986C6E">
        <w:rPr>
          <w:noProof/>
        </w:rPr>
        <w:drawing>
          <wp:inline distT="0" distB="0" distL="0" distR="0" wp14:anchorId="2DC6F622" wp14:editId="44DD4D45">
            <wp:extent cx="3200400" cy="2398144"/>
            <wp:effectExtent l="0" t="0" r="19050" b="2159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A15BC" w:rsidRDefault="005A15BC" w:rsidP="008A77AA">
      <w:pPr>
        <w:spacing w:after="200"/>
        <w:jc w:val="both"/>
        <w:rPr>
          <w:rFonts w:eastAsia="Calibri"/>
          <w:lang w:val="sr-Cyrl-RS"/>
        </w:rPr>
      </w:pPr>
    </w:p>
    <w:p w:rsidR="008A77AA" w:rsidRPr="00986C6E" w:rsidRDefault="008A77AA" w:rsidP="007B2FDA">
      <w:pPr>
        <w:spacing w:after="200"/>
        <w:jc w:val="both"/>
        <w:rPr>
          <w:rFonts w:eastAsia="Calibri"/>
          <w:lang w:val="sr-Cyrl-RS"/>
        </w:rPr>
      </w:pPr>
      <w:r w:rsidRPr="00986C6E">
        <w:rPr>
          <w:rFonts w:eastAsia="Calibri"/>
          <w:lang w:val="sr-Cyrl-RS"/>
        </w:rPr>
        <w:t>Као и претходних година, у укупном броју корисника социјалне заштите, доминантну групу корисника у 202</w:t>
      </w:r>
      <w:r w:rsidR="008365DD">
        <w:rPr>
          <w:rFonts w:eastAsia="Calibri"/>
          <w:lang w:val="sr-Cyrl-RS"/>
        </w:rPr>
        <w:t>4</w:t>
      </w:r>
      <w:r w:rsidRPr="00986C6E">
        <w:rPr>
          <w:rFonts w:eastAsia="Calibri"/>
          <w:lang w:val="sr-Cyrl-RS"/>
        </w:rPr>
        <w:t>.години представљају одрасли корисници( 26-64 година)</w:t>
      </w:r>
      <w:r w:rsidR="007C3E12">
        <w:rPr>
          <w:rFonts w:eastAsia="Calibri"/>
          <w:lang w:val="sr-Cyrl-RS"/>
        </w:rPr>
        <w:t xml:space="preserve"> </w:t>
      </w:r>
      <w:r w:rsidR="00D57E0A">
        <w:rPr>
          <w:rFonts w:eastAsia="Calibri"/>
          <w:lang w:val="sr-Cyrl-RS"/>
        </w:rPr>
        <w:t>–</w:t>
      </w:r>
      <w:r w:rsidR="007C3E12">
        <w:rPr>
          <w:rFonts w:eastAsia="Calibri"/>
          <w:lang w:val="sr-Cyrl-RS"/>
        </w:rPr>
        <w:t xml:space="preserve"> </w:t>
      </w:r>
      <w:r w:rsidRPr="00986C6E">
        <w:rPr>
          <w:rFonts w:eastAsia="Calibri"/>
          <w:lang w:val="sr-Cyrl-RS"/>
        </w:rPr>
        <w:t>4</w:t>
      </w:r>
      <w:r w:rsidR="008365DD">
        <w:rPr>
          <w:rFonts w:eastAsia="Calibri"/>
          <w:lang w:val="sr-Cyrl-RS"/>
        </w:rPr>
        <w:t>3</w:t>
      </w:r>
      <w:r w:rsidR="00D57E0A">
        <w:rPr>
          <w:rFonts w:eastAsia="Calibri"/>
          <w:lang w:val="sr-Cyrl-RS"/>
        </w:rPr>
        <w:t>,</w:t>
      </w:r>
      <w:r w:rsidR="008365DD">
        <w:rPr>
          <w:rFonts w:eastAsia="Calibri"/>
          <w:lang w:val="sr-Cyrl-RS"/>
        </w:rPr>
        <w:t>7</w:t>
      </w:r>
      <w:r w:rsidRPr="00986C6E">
        <w:rPr>
          <w:rFonts w:eastAsia="Calibri"/>
          <w:lang w:val="sr-Cyrl-RS"/>
        </w:rPr>
        <w:t>%; деца су заступљена са 2</w:t>
      </w:r>
      <w:r w:rsidR="008365DD">
        <w:rPr>
          <w:rFonts w:eastAsia="Calibri"/>
          <w:lang w:val="sr-Cyrl-RS"/>
        </w:rPr>
        <w:t>1,</w:t>
      </w:r>
      <w:r w:rsidR="007C3E12">
        <w:rPr>
          <w:rFonts w:eastAsia="Calibri"/>
          <w:lang w:val="sr-Cyrl-RS"/>
        </w:rPr>
        <w:t>2</w:t>
      </w:r>
      <w:r w:rsidR="00BB28C6" w:rsidRPr="00986C6E">
        <w:rPr>
          <w:rFonts w:eastAsia="Calibri"/>
          <w:lang w:val="sr-Cyrl-RS"/>
        </w:rPr>
        <w:t>%;</w:t>
      </w:r>
      <w:r w:rsidR="007C3E12">
        <w:rPr>
          <w:rFonts w:eastAsia="Calibri"/>
          <w:lang w:val="sr-Cyrl-RS"/>
        </w:rPr>
        <w:t>,</w:t>
      </w:r>
      <w:r w:rsidR="00BB28C6" w:rsidRPr="00986C6E">
        <w:rPr>
          <w:rFonts w:eastAsia="Calibri"/>
          <w:lang w:val="sr-Cyrl-RS"/>
        </w:rPr>
        <w:t xml:space="preserve"> са 2</w:t>
      </w:r>
      <w:r w:rsidR="008365DD">
        <w:rPr>
          <w:rFonts w:eastAsia="Calibri"/>
          <w:lang w:val="sr-Cyrl-RS"/>
        </w:rPr>
        <w:t>4,5</w:t>
      </w:r>
      <w:r w:rsidRPr="00986C6E">
        <w:rPr>
          <w:rFonts w:eastAsia="Calibri"/>
          <w:lang w:val="sr-Cyrl-RS"/>
        </w:rPr>
        <w:t>% су заступљена старија лица, док је најмање заступљена групација младих, старости од 18-25 година старости-</w:t>
      </w:r>
      <w:r w:rsidR="00D57E0A">
        <w:rPr>
          <w:rFonts w:eastAsia="Calibri"/>
          <w:lang w:val="sr-Cyrl-RS"/>
        </w:rPr>
        <w:t>10,</w:t>
      </w:r>
      <w:r w:rsidR="008365DD">
        <w:rPr>
          <w:rFonts w:eastAsia="Calibri"/>
          <w:lang w:val="sr-Cyrl-RS"/>
        </w:rPr>
        <w:t>6</w:t>
      </w:r>
      <w:r w:rsidRPr="00986C6E">
        <w:rPr>
          <w:rFonts w:eastAsia="Calibri"/>
          <w:lang w:val="sr-Cyrl-RS"/>
        </w:rPr>
        <w:t xml:space="preserve">%. </w:t>
      </w:r>
    </w:p>
    <w:p w:rsidR="005A15BC" w:rsidRDefault="005A15BC" w:rsidP="00986FA4">
      <w:pPr>
        <w:tabs>
          <w:tab w:val="right" w:pos="9000"/>
        </w:tabs>
        <w:rPr>
          <w:i/>
          <w:lang w:val="sr-Cyrl-CS"/>
        </w:rPr>
      </w:pPr>
    </w:p>
    <w:p w:rsidR="00656FF8" w:rsidRPr="00986C6E" w:rsidRDefault="00656FF8" w:rsidP="00986FA4">
      <w:pPr>
        <w:tabs>
          <w:tab w:val="right" w:pos="9000"/>
        </w:tabs>
        <w:rPr>
          <w:i/>
          <w:lang w:val="sr-Cyrl-RS"/>
        </w:rPr>
      </w:pPr>
      <w:r w:rsidRPr="00986C6E">
        <w:rPr>
          <w:i/>
          <w:lang w:val="sr-Cyrl-CS"/>
        </w:rPr>
        <w:t>Број корисника према старосним групама:</w:t>
      </w:r>
      <w:r w:rsidRPr="00986C6E">
        <w:rPr>
          <w:i/>
          <w:lang w:val="sr-Cyrl-RS"/>
        </w:rPr>
        <w:t>20</w:t>
      </w:r>
      <w:r w:rsidR="00AE5041">
        <w:rPr>
          <w:i/>
          <w:lang w:val="sr-Cyrl-RS"/>
        </w:rPr>
        <w:t>20</w:t>
      </w:r>
      <w:r w:rsidRPr="00986C6E">
        <w:rPr>
          <w:i/>
          <w:lang w:val="sr-Cyrl-RS"/>
        </w:rPr>
        <w:t>-202</w:t>
      </w:r>
      <w:r w:rsidR="00AE5041">
        <w:rPr>
          <w:i/>
          <w:lang w:val="sr-Cyrl-RS"/>
        </w:rPr>
        <w:t>4</w:t>
      </w:r>
      <w:r w:rsidRPr="00986C6E">
        <w:rPr>
          <w:i/>
          <w:lang w:val="sr-Cyrl-RS"/>
        </w:rPr>
        <w:t>.</w:t>
      </w:r>
      <w:r w:rsidR="00AE5041">
        <w:rPr>
          <w:i/>
          <w:lang w:val="sr-Cyrl-RS"/>
        </w:rPr>
        <w:t>г.</w:t>
      </w:r>
    </w:p>
    <w:p w:rsidR="00656FF8" w:rsidRPr="00986C6E" w:rsidRDefault="00656FF8" w:rsidP="00986FA4">
      <w:pPr>
        <w:tabs>
          <w:tab w:val="right" w:pos="9000"/>
        </w:tabs>
        <w:rPr>
          <w:noProof/>
          <w:lang w:val="sr-Cyrl-RS"/>
        </w:rPr>
      </w:pPr>
    </w:p>
    <w:p w:rsidR="005A15BC" w:rsidRPr="00986C6E" w:rsidRDefault="005A15BC" w:rsidP="00986FA4">
      <w:pPr>
        <w:tabs>
          <w:tab w:val="right" w:pos="9000"/>
        </w:tabs>
        <w:rPr>
          <w:noProof/>
          <w:lang w:val="sr-Cyrl-RS"/>
        </w:rPr>
      </w:pPr>
    </w:p>
    <w:tbl>
      <w:tblPr>
        <w:tblStyle w:val="TableGrid151"/>
        <w:tblW w:w="0" w:type="auto"/>
        <w:tblLook w:val="04A0" w:firstRow="1" w:lastRow="0" w:firstColumn="1" w:lastColumn="0" w:noHBand="0" w:noVBand="1"/>
      </w:tblPr>
      <w:tblGrid>
        <w:gridCol w:w="1818"/>
        <w:gridCol w:w="1440"/>
        <w:gridCol w:w="1350"/>
        <w:gridCol w:w="1440"/>
        <w:gridCol w:w="1440"/>
        <w:gridCol w:w="1440"/>
      </w:tblGrid>
      <w:tr w:rsidR="00AE5041" w:rsidRPr="00986C6E" w:rsidTr="001A3DCA">
        <w:tc>
          <w:tcPr>
            <w:tcW w:w="1818" w:type="dxa"/>
          </w:tcPr>
          <w:p w:rsidR="00AE5041" w:rsidRPr="00986C6E" w:rsidRDefault="00AE5041" w:rsidP="00E5772D">
            <w:pPr>
              <w:rPr>
                <w:rFonts w:ascii="Times New Roman" w:hAnsi="Times New Roman" w:cs="Times New Roman"/>
                <w:lang w:val="sr-Cyrl-RS"/>
              </w:rPr>
            </w:pPr>
            <w:r w:rsidRPr="00986C6E">
              <w:rPr>
                <w:rFonts w:ascii="Times New Roman" w:hAnsi="Times New Roman" w:cs="Times New Roman"/>
                <w:lang w:val="sr-Cyrl-RS"/>
              </w:rPr>
              <w:t>Старосне групе корисника</w:t>
            </w:r>
          </w:p>
        </w:tc>
        <w:tc>
          <w:tcPr>
            <w:tcW w:w="1440" w:type="dxa"/>
          </w:tcPr>
          <w:p w:rsidR="00AE5041" w:rsidRPr="00986C6E" w:rsidRDefault="00AE5041" w:rsidP="00E5772D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AE5041" w:rsidRPr="00986C6E" w:rsidRDefault="00AE5041" w:rsidP="00E5772D">
            <w:pPr>
              <w:rPr>
                <w:rFonts w:ascii="Times New Roman" w:hAnsi="Times New Roman" w:cs="Times New Roman"/>
                <w:lang w:val="sr-Cyrl-RS"/>
              </w:rPr>
            </w:pPr>
            <w:r w:rsidRPr="00986C6E">
              <w:rPr>
                <w:rFonts w:ascii="Times New Roman" w:hAnsi="Times New Roman" w:cs="Times New Roman"/>
                <w:lang w:val="sr-Cyrl-RS"/>
              </w:rPr>
              <w:t>2020г.</w:t>
            </w:r>
          </w:p>
        </w:tc>
        <w:tc>
          <w:tcPr>
            <w:tcW w:w="1350" w:type="dxa"/>
          </w:tcPr>
          <w:p w:rsidR="00AE5041" w:rsidRPr="00986C6E" w:rsidRDefault="00AE5041" w:rsidP="00E5772D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AE5041" w:rsidRPr="00986C6E" w:rsidRDefault="00AE5041" w:rsidP="00E5772D">
            <w:pPr>
              <w:rPr>
                <w:rFonts w:ascii="Times New Roman" w:hAnsi="Times New Roman" w:cs="Times New Roman"/>
                <w:lang w:val="sr-Cyrl-RS"/>
              </w:rPr>
            </w:pPr>
            <w:r w:rsidRPr="00986C6E">
              <w:rPr>
                <w:rFonts w:ascii="Times New Roman" w:hAnsi="Times New Roman" w:cs="Times New Roman"/>
                <w:lang w:val="sr-Cyrl-RS"/>
              </w:rPr>
              <w:t xml:space="preserve">  2021г. </w:t>
            </w:r>
          </w:p>
        </w:tc>
        <w:tc>
          <w:tcPr>
            <w:tcW w:w="1440" w:type="dxa"/>
          </w:tcPr>
          <w:p w:rsidR="00AE5041" w:rsidRPr="00986C6E" w:rsidRDefault="00AE5041" w:rsidP="00E5772D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AE5041" w:rsidRPr="00986C6E" w:rsidRDefault="00AE5041" w:rsidP="00E5772D">
            <w:pPr>
              <w:rPr>
                <w:rFonts w:ascii="Times New Roman" w:hAnsi="Times New Roman" w:cs="Times New Roman"/>
                <w:lang w:val="sr-Cyrl-RS"/>
              </w:rPr>
            </w:pPr>
            <w:r w:rsidRPr="00986C6E">
              <w:rPr>
                <w:rFonts w:ascii="Times New Roman" w:hAnsi="Times New Roman" w:cs="Times New Roman"/>
                <w:lang w:val="sr-Cyrl-RS"/>
              </w:rPr>
              <w:t>2022г.</w:t>
            </w:r>
          </w:p>
        </w:tc>
        <w:tc>
          <w:tcPr>
            <w:tcW w:w="1440" w:type="dxa"/>
          </w:tcPr>
          <w:p w:rsidR="00AE5041" w:rsidRDefault="00AE5041" w:rsidP="00E5772D">
            <w:pPr>
              <w:rPr>
                <w:lang w:val="sr-Cyrl-RS"/>
              </w:rPr>
            </w:pPr>
          </w:p>
          <w:p w:rsidR="00AE5041" w:rsidRPr="00986C6E" w:rsidRDefault="00AE5041" w:rsidP="00E5772D">
            <w:pPr>
              <w:rPr>
                <w:lang w:val="sr-Cyrl-RS"/>
              </w:rPr>
            </w:pPr>
            <w:r>
              <w:rPr>
                <w:lang w:val="sr-Cyrl-RS"/>
              </w:rPr>
              <w:t>2023.г</w:t>
            </w:r>
          </w:p>
        </w:tc>
        <w:tc>
          <w:tcPr>
            <w:tcW w:w="1440" w:type="dxa"/>
          </w:tcPr>
          <w:p w:rsidR="00AE5041" w:rsidRDefault="00AE5041" w:rsidP="00E5772D">
            <w:pPr>
              <w:rPr>
                <w:lang w:val="sr-Cyrl-RS"/>
              </w:rPr>
            </w:pPr>
          </w:p>
          <w:p w:rsidR="00AE5041" w:rsidRDefault="00AE5041" w:rsidP="00E5772D">
            <w:pPr>
              <w:rPr>
                <w:lang w:val="sr-Cyrl-RS"/>
              </w:rPr>
            </w:pPr>
            <w:r>
              <w:rPr>
                <w:lang w:val="sr-Cyrl-RS"/>
              </w:rPr>
              <w:t>2024.г.</w:t>
            </w:r>
          </w:p>
          <w:p w:rsidR="00AE5041" w:rsidRDefault="00AE5041" w:rsidP="00E5772D">
            <w:pPr>
              <w:rPr>
                <w:lang w:val="sr-Cyrl-RS"/>
              </w:rPr>
            </w:pPr>
          </w:p>
        </w:tc>
      </w:tr>
      <w:tr w:rsidR="00AE5041" w:rsidRPr="00986C6E" w:rsidTr="001A3DCA">
        <w:trPr>
          <w:trHeight w:val="643"/>
        </w:trPr>
        <w:tc>
          <w:tcPr>
            <w:tcW w:w="1818" w:type="dxa"/>
          </w:tcPr>
          <w:p w:rsidR="00AE5041" w:rsidRPr="00986C6E" w:rsidRDefault="00AE5041" w:rsidP="00E5772D">
            <w:pPr>
              <w:rPr>
                <w:rFonts w:ascii="Times New Roman" w:hAnsi="Times New Roman" w:cs="Times New Roman"/>
                <w:lang w:val="sr-Cyrl-RS"/>
              </w:rPr>
            </w:pPr>
            <w:r w:rsidRPr="00986C6E">
              <w:rPr>
                <w:rFonts w:ascii="Times New Roman" w:hAnsi="Times New Roman" w:cs="Times New Roman"/>
                <w:lang w:val="sr-Cyrl-RS"/>
              </w:rPr>
              <w:t>Деца (0-17)</w:t>
            </w:r>
          </w:p>
        </w:tc>
        <w:tc>
          <w:tcPr>
            <w:tcW w:w="1440" w:type="dxa"/>
          </w:tcPr>
          <w:p w:rsidR="00AE5041" w:rsidRPr="00986C6E" w:rsidRDefault="00AE5041" w:rsidP="00E5772D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AE5041" w:rsidRPr="00986C6E" w:rsidRDefault="00AE5041" w:rsidP="00E5772D">
            <w:pPr>
              <w:rPr>
                <w:rFonts w:ascii="Times New Roman" w:hAnsi="Times New Roman" w:cs="Times New Roman"/>
                <w:lang w:val="sr-Cyrl-RS"/>
              </w:rPr>
            </w:pPr>
            <w:r w:rsidRPr="00986C6E">
              <w:rPr>
                <w:rFonts w:ascii="Times New Roman" w:hAnsi="Times New Roman" w:cs="Times New Roman"/>
                <w:lang w:val="sr-Cyrl-RS"/>
              </w:rPr>
              <w:t>4919</w:t>
            </w:r>
          </w:p>
        </w:tc>
        <w:tc>
          <w:tcPr>
            <w:tcW w:w="1350" w:type="dxa"/>
          </w:tcPr>
          <w:p w:rsidR="00AE5041" w:rsidRPr="00986C6E" w:rsidRDefault="00AE5041" w:rsidP="00E5772D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AE5041" w:rsidRPr="00986C6E" w:rsidRDefault="00AE5041" w:rsidP="00E5772D">
            <w:pPr>
              <w:rPr>
                <w:rFonts w:ascii="Times New Roman" w:hAnsi="Times New Roman" w:cs="Times New Roman"/>
                <w:lang w:val="sr-Cyrl-RS"/>
              </w:rPr>
            </w:pPr>
            <w:r w:rsidRPr="00986C6E">
              <w:rPr>
                <w:rFonts w:ascii="Times New Roman" w:hAnsi="Times New Roman" w:cs="Times New Roman"/>
                <w:lang w:val="sr-Cyrl-RS"/>
              </w:rPr>
              <w:t>4406</w:t>
            </w:r>
          </w:p>
        </w:tc>
        <w:tc>
          <w:tcPr>
            <w:tcW w:w="1440" w:type="dxa"/>
          </w:tcPr>
          <w:p w:rsidR="00AE5041" w:rsidRPr="00986C6E" w:rsidRDefault="00AE5041" w:rsidP="00E5772D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AE5041" w:rsidRPr="00986C6E" w:rsidRDefault="00AE5041" w:rsidP="00E5772D">
            <w:pPr>
              <w:rPr>
                <w:rFonts w:ascii="Times New Roman" w:hAnsi="Times New Roman" w:cs="Times New Roman"/>
                <w:lang w:val="sr-Cyrl-RS"/>
              </w:rPr>
            </w:pPr>
            <w:r w:rsidRPr="00986C6E">
              <w:rPr>
                <w:rFonts w:ascii="Times New Roman" w:hAnsi="Times New Roman" w:cs="Times New Roman"/>
                <w:lang w:val="sr-Cyrl-RS"/>
              </w:rPr>
              <w:t>4344</w:t>
            </w:r>
          </w:p>
        </w:tc>
        <w:tc>
          <w:tcPr>
            <w:tcW w:w="1440" w:type="dxa"/>
          </w:tcPr>
          <w:p w:rsidR="00AE5041" w:rsidRDefault="00AE5041" w:rsidP="00E5772D">
            <w:pPr>
              <w:rPr>
                <w:lang w:val="sr-Cyrl-RS"/>
              </w:rPr>
            </w:pPr>
          </w:p>
          <w:p w:rsidR="00AE5041" w:rsidRPr="00986C6E" w:rsidRDefault="00AE5041" w:rsidP="00E5772D">
            <w:pPr>
              <w:rPr>
                <w:lang w:val="sr-Cyrl-RS"/>
              </w:rPr>
            </w:pPr>
            <w:r>
              <w:rPr>
                <w:lang w:val="sr-Cyrl-RS"/>
              </w:rPr>
              <w:t>3660</w:t>
            </w:r>
          </w:p>
        </w:tc>
        <w:tc>
          <w:tcPr>
            <w:tcW w:w="1440" w:type="dxa"/>
          </w:tcPr>
          <w:p w:rsidR="00AE5041" w:rsidRDefault="00AE5041" w:rsidP="00E5772D">
            <w:pPr>
              <w:rPr>
                <w:lang w:val="sr-Cyrl-RS"/>
              </w:rPr>
            </w:pPr>
          </w:p>
          <w:p w:rsidR="00AE5041" w:rsidRDefault="00AE5041" w:rsidP="00E5772D">
            <w:pPr>
              <w:rPr>
                <w:lang w:val="sr-Cyrl-RS"/>
              </w:rPr>
            </w:pPr>
            <w:r>
              <w:rPr>
                <w:lang w:val="sr-Cyrl-RS"/>
              </w:rPr>
              <w:t>4313</w:t>
            </w:r>
          </w:p>
        </w:tc>
      </w:tr>
      <w:tr w:rsidR="00AE5041" w:rsidRPr="00986C6E" w:rsidTr="001A3DCA">
        <w:trPr>
          <w:trHeight w:val="643"/>
        </w:trPr>
        <w:tc>
          <w:tcPr>
            <w:tcW w:w="1818" w:type="dxa"/>
          </w:tcPr>
          <w:p w:rsidR="00AE5041" w:rsidRPr="00986C6E" w:rsidRDefault="00AE5041" w:rsidP="00E5772D">
            <w:pPr>
              <w:rPr>
                <w:rFonts w:ascii="Times New Roman" w:hAnsi="Times New Roman" w:cs="Times New Roman"/>
                <w:lang w:val="sr-Cyrl-RS"/>
              </w:rPr>
            </w:pPr>
            <w:r w:rsidRPr="00986C6E">
              <w:rPr>
                <w:rFonts w:ascii="Times New Roman" w:hAnsi="Times New Roman" w:cs="Times New Roman"/>
                <w:lang w:val="sr-Cyrl-RS"/>
              </w:rPr>
              <w:t>Млади (18-25)</w:t>
            </w:r>
          </w:p>
        </w:tc>
        <w:tc>
          <w:tcPr>
            <w:tcW w:w="1440" w:type="dxa"/>
          </w:tcPr>
          <w:p w:rsidR="00AE5041" w:rsidRPr="00986C6E" w:rsidRDefault="00AE5041" w:rsidP="00E5772D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AE5041" w:rsidRPr="00986C6E" w:rsidRDefault="00AE5041" w:rsidP="00E5772D">
            <w:pPr>
              <w:rPr>
                <w:rFonts w:ascii="Times New Roman" w:hAnsi="Times New Roman" w:cs="Times New Roman"/>
                <w:lang w:val="sr-Cyrl-RS"/>
              </w:rPr>
            </w:pPr>
            <w:r w:rsidRPr="00986C6E">
              <w:rPr>
                <w:rFonts w:ascii="Times New Roman" w:hAnsi="Times New Roman" w:cs="Times New Roman"/>
                <w:lang w:val="sr-Cyrl-RS"/>
              </w:rPr>
              <w:t>1380</w:t>
            </w:r>
          </w:p>
        </w:tc>
        <w:tc>
          <w:tcPr>
            <w:tcW w:w="1350" w:type="dxa"/>
          </w:tcPr>
          <w:p w:rsidR="00AE5041" w:rsidRPr="00986C6E" w:rsidRDefault="00AE5041" w:rsidP="00E5772D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AE5041" w:rsidRPr="00986C6E" w:rsidRDefault="00AE5041" w:rsidP="00E5772D">
            <w:pPr>
              <w:rPr>
                <w:rFonts w:ascii="Times New Roman" w:hAnsi="Times New Roman" w:cs="Times New Roman"/>
                <w:lang w:val="sr-Cyrl-RS"/>
              </w:rPr>
            </w:pPr>
            <w:r w:rsidRPr="00986C6E">
              <w:rPr>
                <w:rFonts w:ascii="Times New Roman" w:hAnsi="Times New Roman" w:cs="Times New Roman"/>
                <w:lang w:val="sr-Cyrl-RS"/>
              </w:rPr>
              <w:t>1273</w:t>
            </w:r>
          </w:p>
        </w:tc>
        <w:tc>
          <w:tcPr>
            <w:tcW w:w="1440" w:type="dxa"/>
          </w:tcPr>
          <w:p w:rsidR="00AE5041" w:rsidRPr="00986C6E" w:rsidRDefault="00AE5041" w:rsidP="00E5772D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AE5041" w:rsidRPr="00986C6E" w:rsidRDefault="00AE5041" w:rsidP="00E5772D">
            <w:pPr>
              <w:rPr>
                <w:rFonts w:ascii="Times New Roman" w:hAnsi="Times New Roman" w:cs="Times New Roman"/>
                <w:lang w:val="sr-Cyrl-RS"/>
              </w:rPr>
            </w:pPr>
            <w:r w:rsidRPr="00986C6E">
              <w:rPr>
                <w:rFonts w:ascii="Times New Roman" w:hAnsi="Times New Roman" w:cs="Times New Roman"/>
                <w:lang w:val="sr-Cyrl-RS"/>
              </w:rPr>
              <w:t>1222</w:t>
            </w:r>
          </w:p>
        </w:tc>
        <w:tc>
          <w:tcPr>
            <w:tcW w:w="1440" w:type="dxa"/>
          </w:tcPr>
          <w:p w:rsidR="00AE5041" w:rsidRDefault="00AE5041" w:rsidP="00E5772D">
            <w:pPr>
              <w:rPr>
                <w:lang w:val="sr-Cyrl-RS"/>
              </w:rPr>
            </w:pPr>
          </w:p>
          <w:p w:rsidR="00AE5041" w:rsidRPr="00986C6E" w:rsidRDefault="00AE5041" w:rsidP="00E5772D">
            <w:pPr>
              <w:rPr>
                <w:lang w:val="sr-Cyrl-RS"/>
              </w:rPr>
            </w:pPr>
            <w:r>
              <w:rPr>
                <w:lang w:val="sr-Cyrl-RS"/>
              </w:rPr>
              <w:t>1706</w:t>
            </w:r>
          </w:p>
        </w:tc>
        <w:tc>
          <w:tcPr>
            <w:tcW w:w="1440" w:type="dxa"/>
          </w:tcPr>
          <w:p w:rsidR="00AE5041" w:rsidRDefault="00AE5041" w:rsidP="00E5772D">
            <w:pPr>
              <w:rPr>
                <w:lang w:val="sr-Cyrl-RS"/>
              </w:rPr>
            </w:pPr>
          </w:p>
          <w:p w:rsidR="00AE5041" w:rsidRDefault="00AE5041" w:rsidP="00E5772D">
            <w:pPr>
              <w:rPr>
                <w:lang w:val="sr-Cyrl-RS"/>
              </w:rPr>
            </w:pPr>
            <w:r>
              <w:rPr>
                <w:lang w:val="sr-Cyrl-RS"/>
              </w:rPr>
              <w:t>2158</w:t>
            </w:r>
          </w:p>
        </w:tc>
      </w:tr>
      <w:tr w:rsidR="00AE5041" w:rsidRPr="00986C6E" w:rsidTr="001A3DCA">
        <w:trPr>
          <w:trHeight w:val="715"/>
        </w:trPr>
        <w:tc>
          <w:tcPr>
            <w:tcW w:w="1818" w:type="dxa"/>
          </w:tcPr>
          <w:p w:rsidR="00AE5041" w:rsidRPr="00986C6E" w:rsidRDefault="00AE5041" w:rsidP="00E5772D">
            <w:pPr>
              <w:rPr>
                <w:rFonts w:ascii="Times New Roman" w:hAnsi="Times New Roman" w:cs="Times New Roman"/>
                <w:lang w:val="sr-Cyrl-RS"/>
              </w:rPr>
            </w:pPr>
            <w:r w:rsidRPr="00986C6E">
              <w:rPr>
                <w:rFonts w:ascii="Times New Roman" w:hAnsi="Times New Roman" w:cs="Times New Roman"/>
                <w:lang w:val="sr-Cyrl-RS"/>
              </w:rPr>
              <w:t>Одрасли (26-64)</w:t>
            </w:r>
          </w:p>
        </w:tc>
        <w:tc>
          <w:tcPr>
            <w:tcW w:w="1440" w:type="dxa"/>
          </w:tcPr>
          <w:p w:rsidR="00AE5041" w:rsidRPr="00986C6E" w:rsidRDefault="00AE5041" w:rsidP="00E5772D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AE5041" w:rsidRPr="00986C6E" w:rsidRDefault="00AE5041" w:rsidP="00E5772D">
            <w:pPr>
              <w:rPr>
                <w:rFonts w:ascii="Times New Roman" w:hAnsi="Times New Roman" w:cs="Times New Roman"/>
                <w:lang w:val="sr-Cyrl-RS"/>
              </w:rPr>
            </w:pPr>
            <w:r w:rsidRPr="00986C6E">
              <w:rPr>
                <w:rFonts w:ascii="Times New Roman" w:hAnsi="Times New Roman" w:cs="Times New Roman"/>
                <w:lang w:val="sr-Cyrl-RS"/>
              </w:rPr>
              <w:t>8339</w:t>
            </w:r>
          </w:p>
        </w:tc>
        <w:tc>
          <w:tcPr>
            <w:tcW w:w="1350" w:type="dxa"/>
          </w:tcPr>
          <w:p w:rsidR="00AE5041" w:rsidRPr="00986C6E" w:rsidRDefault="00AE5041" w:rsidP="00E5772D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AE5041" w:rsidRPr="00986C6E" w:rsidRDefault="00AE5041" w:rsidP="00E5772D">
            <w:pPr>
              <w:rPr>
                <w:rFonts w:ascii="Times New Roman" w:hAnsi="Times New Roman" w:cs="Times New Roman"/>
                <w:lang w:val="sr-Cyrl-RS"/>
              </w:rPr>
            </w:pPr>
            <w:r w:rsidRPr="00986C6E">
              <w:rPr>
                <w:rFonts w:ascii="Times New Roman" w:hAnsi="Times New Roman" w:cs="Times New Roman"/>
                <w:lang w:val="sr-Cyrl-RS"/>
              </w:rPr>
              <w:t>7417</w:t>
            </w:r>
          </w:p>
        </w:tc>
        <w:tc>
          <w:tcPr>
            <w:tcW w:w="1440" w:type="dxa"/>
          </w:tcPr>
          <w:p w:rsidR="00AE5041" w:rsidRPr="00986C6E" w:rsidRDefault="00AE5041" w:rsidP="00E5772D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AE5041" w:rsidRPr="00986C6E" w:rsidRDefault="00AE5041" w:rsidP="00E5772D">
            <w:pPr>
              <w:rPr>
                <w:rFonts w:ascii="Times New Roman" w:hAnsi="Times New Roman" w:cs="Times New Roman"/>
                <w:lang w:val="sr-Cyrl-RS"/>
              </w:rPr>
            </w:pPr>
            <w:r w:rsidRPr="00986C6E">
              <w:rPr>
                <w:rFonts w:ascii="Times New Roman" w:hAnsi="Times New Roman" w:cs="Times New Roman"/>
                <w:lang w:val="sr-Cyrl-RS"/>
              </w:rPr>
              <w:t>7582</w:t>
            </w:r>
          </w:p>
        </w:tc>
        <w:tc>
          <w:tcPr>
            <w:tcW w:w="1440" w:type="dxa"/>
          </w:tcPr>
          <w:p w:rsidR="00AE5041" w:rsidRDefault="00AE5041" w:rsidP="00E5772D">
            <w:pPr>
              <w:rPr>
                <w:lang w:val="sr-Cyrl-RS"/>
              </w:rPr>
            </w:pPr>
          </w:p>
          <w:p w:rsidR="00AE5041" w:rsidRPr="00986C6E" w:rsidRDefault="00AE5041" w:rsidP="00E5772D">
            <w:pPr>
              <w:rPr>
                <w:lang w:val="sr-Cyrl-RS"/>
              </w:rPr>
            </w:pPr>
            <w:r>
              <w:rPr>
                <w:lang w:val="sr-Cyrl-RS"/>
              </w:rPr>
              <w:t>7393</w:t>
            </w:r>
          </w:p>
        </w:tc>
        <w:tc>
          <w:tcPr>
            <w:tcW w:w="1440" w:type="dxa"/>
          </w:tcPr>
          <w:p w:rsidR="00AE5041" w:rsidRDefault="00AE5041" w:rsidP="00E5772D">
            <w:pPr>
              <w:rPr>
                <w:lang w:val="sr-Cyrl-RS"/>
              </w:rPr>
            </w:pPr>
          </w:p>
          <w:p w:rsidR="00AE5041" w:rsidRDefault="00AE5041" w:rsidP="00E5772D">
            <w:pPr>
              <w:rPr>
                <w:lang w:val="sr-Cyrl-RS"/>
              </w:rPr>
            </w:pPr>
            <w:r>
              <w:rPr>
                <w:lang w:val="sr-Cyrl-RS"/>
              </w:rPr>
              <w:t>8932</w:t>
            </w:r>
          </w:p>
        </w:tc>
      </w:tr>
      <w:tr w:rsidR="00AE5041" w:rsidRPr="00986C6E" w:rsidTr="001A3DCA">
        <w:tc>
          <w:tcPr>
            <w:tcW w:w="1818" w:type="dxa"/>
          </w:tcPr>
          <w:p w:rsidR="00AE5041" w:rsidRPr="00986C6E" w:rsidRDefault="00AE5041" w:rsidP="00E5772D">
            <w:pPr>
              <w:rPr>
                <w:rFonts w:ascii="Times New Roman" w:hAnsi="Times New Roman" w:cs="Times New Roman"/>
                <w:lang w:val="sr-Cyrl-RS"/>
              </w:rPr>
            </w:pPr>
            <w:r w:rsidRPr="00986C6E">
              <w:rPr>
                <w:rFonts w:ascii="Times New Roman" w:hAnsi="Times New Roman" w:cs="Times New Roman"/>
                <w:lang w:val="sr-Cyrl-RS"/>
              </w:rPr>
              <w:t>Старији (65 и више)</w:t>
            </w:r>
          </w:p>
        </w:tc>
        <w:tc>
          <w:tcPr>
            <w:tcW w:w="1440" w:type="dxa"/>
          </w:tcPr>
          <w:p w:rsidR="00AE5041" w:rsidRPr="00986C6E" w:rsidRDefault="00AE5041" w:rsidP="00E5772D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AE5041" w:rsidRPr="00986C6E" w:rsidRDefault="00AE5041" w:rsidP="00E5772D">
            <w:pPr>
              <w:rPr>
                <w:rFonts w:ascii="Times New Roman" w:hAnsi="Times New Roman" w:cs="Times New Roman"/>
                <w:lang w:val="sr-Cyrl-RS"/>
              </w:rPr>
            </w:pPr>
            <w:r w:rsidRPr="00986C6E">
              <w:rPr>
                <w:rFonts w:ascii="Times New Roman" w:hAnsi="Times New Roman" w:cs="Times New Roman"/>
                <w:lang w:val="sr-Cyrl-RS"/>
              </w:rPr>
              <w:t>2951</w:t>
            </w:r>
          </w:p>
        </w:tc>
        <w:tc>
          <w:tcPr>
            <w:tcW w:w="1350" w:type="dxa"/>
          </w:tcPr>
          <w:p w:rsidR="00AE5041" w:rsidRPr="00986C6E" w:rsidRDefault="00AE5041" w:rsidP="00E5772D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AE5041" w:rsidRPr="00986C6E" w:rsidRDefault="00AE5041" w:rsidP="00E5772D">
            <w:pPr>
              <w:rPr>
                <w:rFonts w:ascii="Times New Roman" w:hAnsi="Times New Roman" w:cs="Times New Roman"/>
                <w:lang w:val="sr-Cyrl-RS"/>
              </w:rPr>
            </w:pPr>
            <w:r w:rsidRPr="00986C6E">
              <w:rPr>
                <w:rFonts w:ascii="Times New Roman" w:hAnsi="Times New Roman" w:cs="Times New Roman"/>
                <w:lang w:val="sr-Cyrl-RS"/>
              </w:rPr>
              <w:t>2920</w:t>
            </w:r>
          </w:p>
        </w:tc>
        <w:tc>
          <w:tcPr>
            <w:tcW w:w="1440" w:type="dxa"/>
          </w:tcPr>
          <w:p w:rsidR="00AE5041" w:rsidRPr="00986C6E" w:rsidRDefault="00AE5041" w:rsidP="00E5772D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AE5041" w:rsidRPr="00986C6E" w:rsidRDefault="00AE5041" w:rsidP="00E5772D">
            <w:pPr>
              <w:rPr>
                <w:rFonts w:ascii="Times New Roman" w:hAnsi="Times New Roman" w:cs="Times New Roman"/>
                <w:lang w:val="sr-Cyrl-RS"/>
              </w:rPr>
            </w:pPr>
            <w:r w:rsidRPr="00986C6E">
              <w:rPr>
                <w:rFonts w:ascii="Times New Roman" w:hAnsi="Times New Roman" w:cs="Times New Roman"/>
                <w:lang w:val="sr-Cyrl-RS"/>
              </w:rPr>
              <w:t>3297</w:t>
            </w:r>
          </w:p>
        </w:tc>
        <w:tc>
          <w:tcPr>
            <w:tcW w:w="1440" w:type="dxa"/>
          </w:tcPr>
          <w:p w:rsidR="00AE5041" w:rsidRDefault="00AE5041" w:rsidP="00E5772D">
            <w:pPr>
              <w:rPr>
                <w:lang w:val="sr-Cyrl-RS"/>
              </w:rPr>
            </w:pPr>
          </w:p>
          <w:p w:rsidR="00AE5041" w:rsidRPr="00986C6E" w:rsidRDefault="00AE5041" w:rsidP="00E5772D">
            <w:pPr>
              <w:rPr>
                <w:lang w:val="sr-Cyrl-RS"/>
              </w:rPr>
            </w:pPr>
            <w:r>
              <w:rPr>
                <w:lang w:val="sr-Cyrl-RS"/>
              </w:rPr>
              <w:t>3828</w:t>
            </w:r>
          </w:p>
        </w:tc>
        <w:tc>
          <w:tcPr>
            <w:tcW w:w="1440" w:type="dxa"/>
          </w:tcPr>
          <w:p w:rsidR="00AE5041" w:rsidRDefault="00AE5041" w:rsidP="00E5772D">
            <w:pPr>
              <w:rPr>
                <w:lang w:val="sr-Cyrl-RS"/>
              </w:rPr>
            </w:pPr>
          </w:p>
          <w:p w:rsidR="00AE5041" w:rsidRDefault="00AE5041" w:rsidP="00E5772D">
            <w:pPr>
              <w:rPr>
                <w:lang w:val="sr-Cyrl-RS"/>
              </w:rPr>
            </w:pPr>
            <w:r>
              <w:rPr>
                <w:lang w:val="sr-Cyrl-RS"/>
              </w:rPr>
              <w:t>5021</w:t>
            </w:r>
          </w:p>
        </w:tc>
      </w:tr>
      <w:tr w:rsidR="00AE5041" w:rsidRPr="00986C6E" w:rsidTr="001A3DCA">
        <w:trPr>
          <w:trHeight w:val="512"/>
        </w:trPr>
        <w:tc>
          <w:tcPr>
            <w:tcW w:w="1818" w:type="dxa"/>
          </w:tcPr>
          <w:p w:rsidR="00AE5041" w:rsidRPr="00986C6E" w:rsidRDefault="00AE5041" w:rsidP="00E5772D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AE5041" w:rsidRPr="00986C6E" w:rsidRDefault="00AE5041" w:rsidP="00E5772D">
            <w:pPr>
              <w:rPr>
                <w:rFonts w:ascii="Times New Roman" w:hAnsi="Times New Roman" w:cs="Times New Roman"/>
                <w:lang w:val="sr-Cyrl-RS"/>
              </w:rPr>
            </w:pPr>
            <w:r w:rsidRPr="00986C6E">
              <w:rPr>
                <w:rFonts w:ascii="Times New Roman" w:hAnsi="Times New Roman" w:cs="Times New Roman"/>
                <w:lang w:val="sr-Cyrl-RS"/>
              </w:rPr>
              <w:t>Укупно</w:t>
            </w:r>
          </w:p>
          <w:p w:rsidR="00AE5041" w:rsidRPr="00986C6E" w:rsidRDefault="00AE5041" w:rsidP="00E5772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</w:tcPr>
          <w:p w:rsidR="00AE5041" w:rsidRPr="00986C6E" w:rsidRDefault="00AE5041" w:rsidP="00E5772D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AE5041" w:rsidRPr="00986C6E" w:rsidRDefault="00AE5041" w:rsidP="00E5772D">
            <w:pPr>
              <w:rPr>
                <w:rFonts w:ascii="Times New Roman" w:hAnsi="Times New Roman" w:cs="Times New Roman"/>
                <w:lang w:val="sr-Cyrl-RS"/>
              </w:rPr>
            </w:pPr>
            <w:r w:rsidRPr="00986C6E">
              <w:rPr>
                <w:rFonts w:ascii="Times New Roman" w:hAnsi="Times New Roman" w:cs="Times New Roman"/>
                <w:lang w:val="sr-Cyrl-RS"/>
              </w:rPr>
              <w:t>17589</w:t>
            </w:r>
          </w:p>
        </w:tc>
        <w:tc>
          <w:tcPr>
            <w:tcW w:w="1350" w:type="dxa"/>
          </w:tcPr>
          <w:p w:rsidR="00AE5041" w:rsidRPr="00986C6E" w:rsidRDefault="00AE5041" w:rsidP="00E5772D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AE5041" w:rsidRPr="00986C6E" w:rsidRDefault="00AE5041" w:rsidP="00E5772D">
            <w:pPr>
              <w:rPr>
                <w:rFonts w:ascii="Times New Roman" w:hAnsi="Times New Roman" w:cs="Times New Roman"/>
                <w:lang w:val="sr-Cyrl-RS"/>
              </w:rPr>
            </w:pPr>
            <w:r w:rsidRPr="00986C6E">
              <w:rPr>
                <w:rFonts w:ascii="Times New Roman" w:hAnsi="Times New Roman" w:cs="Times New Roman"/>
                <w:lang w:val="sr-Cyrl-RS"/>
              </w:rPr>
              <w:t>16016</w:t>
            </w:r>
          </w:p>
        </w:tc>
        <w:tc>
          <w:tcPr>
            <w:tcW w:w="1440" w:type="dxa"/>
          </w:tcPr>
          <w:p w:rsidR="00AE5041" w:rsidRPr="00986C6E" w:rsidRDefault="00AE5041" w:rsidP="00E5772D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AE5041" w:rsidRPr="00986C6E" w:rsidRDefault="00AE5041" w:rsidP="00E5772D">
            <w:pPr>
              <w:rPr>
                <w:rFonts w:ascii="Times New Roman" w:hAnsi="Times New Roman" w:cs="Times New Roman"/>
                <w:lang w:val="sr-Cyrl-RS"/>
              </w:rPr>
            </w:pPr>
            <w:r w:rsidRPr="00986C6E">
              <w:rPr>
                <w:rFonts w:ascii="Times New Roman" w:hAnsi="Times New Roman" w:cs="Times New Roman"/>
                <w:lang w:val="sr-Cyrl-RS"/>
              </w:rPr>
              <w:t>16445</w:t>
            </w:r>
          </w:p>
        </w:tc>
        <w:tc>
          <w:tcPr>
            <w:tcW w:w="1440" w:type="dxa"/>
          </w:tcPr>
          <w:p w:rsidR="00AE5041" w:rsidRDefault="00AE5041" w:rsidP="00E5772D">
            <w:pPr>
              <w:rPr>
                <w:lang w:val="sr-Cyrl-RS"/>
              </w:rPr>
            </w:pPr>
          </w:p>
          <w:p w:rsidR="00AE5041" w:rsidRPr="00986C6E" w:rsidRDefault="00AE5041" w:rsidP="00E5772D">
            <w:pPr>
              <w:rPr>
                <w:lang w:val="sr-Cyrl-RS"/>
              </w:rPr>
            </w:pPr>
            <w:r>
              <w:rPr>
                <w:lang w:val="sr-Cyrl-RS"/>
              </w:rPr>
              <w:t>16587</w:t>
            </w:r>
          </w:p>
        </w:tc>
        <w:tc>
          <w:tcPr>
            <w:tcW w:w="1440" w:type="dxa"/>
          </w:tcPr>
          <w:p w:rsidR="00AE5041" w:rsidRDefault="00AE5041" w:rsidP="00E5772D">
            <w:pPr>
              <w:rPr>
                <w:lang w:val="sr-Cyrl-RS"/>
              </w:rPr>
            </w:pPr>
          </w:p>
          <w:p w:rsidR="00AE5041" w:rsidRDefault="00AE5041" w:rsidP="00E5772D">
            <w:pPr>
              <w:rPr>
                <w:lang w:val="sr-Cyrl-RS"/>
              </w:rPr>
            </w:pPr>
            <w:r>
              <w:rPr>
                <w:lang w:val="sr-Cyrl-RS"/>
              </w:rPr>
              <w:t>20424</w:t>
            </w:r>
          </w:p>
        </w:tc>
      </w:tr>
    </w:tbl>
    <w:p w:rsidR="005C3076" w:rsidRPr="00986C6E" w:rsidRDefault="005C3076" w:rsidP="00986FA4">
      <w:pPr>
        <w:spacing w:after="200"/>
        <w:jc w:val="both"/>
        <w:rPr>
          <w:rFonts w:eastAsia="Calibri"/>
          <w:lang w:val="sr-Cyrl-RS"/>
        </w:rPr>
      </w:pPr>
    </w:p>
    <w:p w:rsidR="00060EEE" w:rsidRDefault="00B771F5" w:rsidP="007B2FDA">
      <w:pPr>
        <w:spacing w:after="20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У односу на 202</w:t>
      </w:r>
      <w:r w:rsidR="00C2040D">
        <w:rPr>
          <w:rFonts w:eastAsia="Calibri"/>
          <w:lang w:val="sr-Cyrl-RS"/>
        </w:rPr>
        <w:t>3</w:t>
      </w:r>
      <w:r>
        <w:rPr>
          <w:rFonts w:eastAsia="Calibri"/>
          <w:lang w:val="sr-Cyrl-RS"/>
        </w:rPr>
        <w:t xml:space="preserve">.годину </w:t>
      </w:r>
      <w:r w:rsidR="00060EEE">
        <w:rPr>
          <w:rFonts w:eastAsia="Calibri"/>
          <w:lang w:val="sr-Cyrl-RS"/>
        </w:rPr>
        <w:t>повећање</w:t>
      </w:r>
      <w:r w:rsidR="00656FF8" w:rsidRPr="00986C6E">
        <w:rPr>
          <w:rFonts w:eastAsia="Calibri"/>
          <w:lang w:val="sr-Cyrl-RS"/>
        </w:rPr>
        <w:t xml:space="preserve"> броја корисника испољено</w:t>
      </w:r>
      <w:r w:rsidR="00EB2140" w:rsidRPr="00986C6E">
        <w:rPr>
          <w:rFonts w:eastAsia="Calibri"/>
          <w:lang w:val="sr-Cyrl-RS"/>
        </w:rPr>
        <w:t xml:space="preserve"> је</w:t>
      </w:r>
      <w:r w:rsidR="00656FF8" w:rsidRPr="00986C6E">
        <w:rPr>
          <w:rFonts w:eastAsia="Calibri"/>
          <w:lang w:val="sr-Cyrl-RS"/>
        </w:rPr>
        <w:t xml:space="preserve"> у </w:t>
      </w:r>
      <w:r w:rsidR="00060EEE">
        <w:rPr>
          <w:rFonts w:eastAsia="Calibri"/>
          <w:lang w:val="sr-Cyrl-RS"/>
        </w:rPr>
        <w:t xml:space="preserve">свим </w:t>
      </w:r>
      <w:r w:rsidR="001E1198" w:rsidRPr="00986C6E">
        <w:rPr>
          <w:rFonts w:eastAsia="Calibri"/>
          <w:lang w:val="sr-Cyrl-RS"/>
        </w:rPr>
        <w:t>старосним групама</w:t>
      </w:r>
      <w:r>
        <w:rPr>
          <w:rFonts w:eastAsia="Calibri"/>
          <w:lang w:val="sr-Cyrl-RS"/>
        </w:rPr>
        <w:t xml:space="preserve"> </w:t>
      </w:r>
      <w:r w:rsidR="00060EEE">
        <w:rPr>
          <w:rFonts w:eastAsia="Calibri"/>
          <w:lang w:val="sr-Cyrl-RS"/>
        </w:rPr>
        <w:t>корисника/ца.</w:t>
      </w:r>
    </w:p>
    <w:p w:rsidR="00060EEE" w:rsidRDefault="00060EEE" w:rsidP="007B2FDA">
      <w:pPr>
        <w:spacing w:after="200"/>
        <w:jc w:val="both"/>
        <w:rPr>
          <w:b/>
          <w:lang w:val="sr-Cyrl-RS"/>
        </w:rPr>
      </w:pPr>
    </w:p>
    <w:p w:rsidR="00656FF8" w:rsidRPr="00986C6E" w:rsidRDefault="00656FF8" w:rsidP="007B2FDA">
      <w:pPr>
        <w:spacing w:after="200"/>
        <w:jc w:val="both"/>
        <w:rPr>
          <w:b/>
          <w:lang w:val="sr-Cyrl-RS"/>
        </w:rPr>
      </w:pPr>
      <w:r w:rsidRPr="00986C6E">
        <w:rPr>
          <w:b/>
          <w:lang w:val="sr-Cyrl-RS"/>
        </w:rPr>
        <w:t xml:space="preserve">   </w:t>
      </w:r>
      <w:r w:rsidR="009A344C" w:rsidRPr="00986C6E">
        <w:rPr>
          <w:b/>
        </w:rPr>
        <w:t>2</w:t>
      </w:r>
      <w:r w:rsidRPr="00986C6E">
        <w:rPr>
          <w:b/>
          <w:lang w:val="sr-Cyrl-RS"/>
        </w:rPr>
        <w:t>. ЗА</w:t>
      </w:r>
      <w:r w:rsidR="00ED40B9" w:rsidRPr="00986C6E">
        <w:rPr>
          <w:b/>
          <w:lang w:val="sr-Cyrl-RS"/>
        </w:rPr>
        <w:t xml:space="preserve">ШТИТА </w:t>
      </w:r>
      <w:r w:rsidRPr="00986C6E">
        <w:rPr>
          <w:b/>
          <w:lang w:val="sr-Cyrl-RS"/>
        </w:rPr>
        <w:t xml:space="preserve"> </w:t>
      </w:r>
      <w:r w:rsidRPr="00986C6E">
        <w:rPr>
          <w:b/>
          <w:lang w:val="sr-Cyrl-CS"/>
        </w:rPr>
        <w:t xml:space="preserve"> </w:t>
      </w:r>
      <w:r w:rsidRPr="00986C6E">
        <w:rPr>
          <w:b/>
          <w:lang w:val="sr-Cyrl-RS"/>
        </w:rPr>
        <w:t>ДЕЦЕ</w:t>
      </w:r>
      <w:r w:rsidR="00ED40B9" w:rsidRPr="00986C6E">
        <w:rPr>
          <w:b/>
          <w:lang w:val="sr-Cyrl-RS"/>
        </w:rPr>
        <w:t xml:space="preserve"> И МЛАДИХ</w:t>
      </w:r>
    </w:p>
    <w:p w:rsidR="006A3FC5" w:rsidRPr="00986C6E" w:rsidRDefault="00ED40B9" w:rsidP="007B2FDA">
      <w:pPr>
        <w:autoSpaceDE w:val="0"/>
        <w:autoSpaceDN w:val="0"/>
        <w:adjustRightInd w:val="0"/>
        <w:spacing w:after="120"/>
        <w:jc w:val="both"/>
        <w:rPr>
          <w:lang w:val="ru-RU"/>
        </w:rPr>
      </w:pPr>
      <w:r w:rsidRPr="00986C6E">
        <w:rPr>
          <w:lang w:val="sr-Cyrl-RS"/>
        </w:rPr>
        <w:t xml:space="preserve">Заштита деце и младих реализована је у оквиру </w:t>
      </w:r>
      <w:r w:rsidRPr="00986C6E">
        <w:rPr>
          <w:lang w:val="sr-Latn-CS"/>
        </w:rPr>
        <w:t>Служб</w:t>
      </w:r>
      <w:r w:rsidRPr="00986C6E">
        <w:rPr>
          <w:lang w:val="sr-Cyrl-RS"/>
        </w:rPr>
        <w:t>е за заштиту деце и младих</w:t>
      </w:r>
      <w:r w:rsidR="00B9193D">
        <w:rPr>
          <w:lang w:val="sr-Latn-RS"/>
        </w:rPr>
        <w:t xml:space="preserve"> </w:t>
      </w:r>
      <w:r w:rsidR="00B9193D">
        <w:rPr>
          <w:lang w:val="sr-Cyrl-RS"/>
        </w:rPr>
        <w:t>у 2024. години са мањим број</w:t>
      </w:r>
      <w:r w:rsidR="00101F55">
        <w:rPr>
          <w:lang w:val="sr-Cyrl-RS"/>
        </w:rPr>
        <w:t>ем</w:t>
      </w:r>
      <w:r w:rsidR="00B9193D">
        <w:rPr>
          <w:lang w:val="sr-Cyrl-RS"/>
        </w:rPr>
        <w:t xml:space="preserve"> водитеља случаја, </w:t>
      </w:r>
      <w:r w:rsidR="00101F55">
        <w:rPr>
          <w:lang w:val="sr-Cyrl-RS"/>
        </w:rPr>
        <w:t xml:space="preserve">јер </w:t>
      </w:r>
      <w:r w:rsidR="00B9193D">
        <w:rPr>
          <w:lang w:val="sr-Cyrl-RS"/>
        </w:rPr>
        <w:t>нису реализоване замене</w:t>
      </w:r>
      <w:r w:rsidR="00101F55">
        <w:rPr>
          <w:lang w:val="sr-Cyrl-RS"/>
        </w:rPr>
        <w:t xml:space="preserve"> за запослене дуже од 30 дана .</w:t>
      </w:r>
      <w:r w:rsidR="00B9193D">
        <w:rPr>
          <w:lang w:val="sr-Cyrl-RS"/>
        </w:rPr>
        <w:t xml:space="preserve">Правилником о организацији </w:t>
      </w:r>
      <w:r w:rsidR="00101F55">
        <w:rPr>
          <w:lang w:val="sr-Cyrl-RS"/>
        </w:rPr>
        <w:t>и систематизацији послова у Центру</w:t>
      </w:r>
      <w:r w:rsidR="00101F55" w:rsidRPr="00101F55">
        <w:rPr>
          <w:lang w:val="sr-Cyrl-RS"/>
        </w:rPr>
        <w:t xml:space="preserve"> </w:t>
      </w:r>
      <w:r w:rsidR="00101F55">
        <w:rPr>
          <w:lang w:val="sr-Cyrl-RS"/>
        </w:rPr>
        <w:t xml:space="preserve">прописаноје да у Служби послове обавља </w:t>
      </w:r>
      <w:r w:rsidR="008B2DCE">
        <w:rPr>
          <w:lang w:val="sr-Cyrl-RS"/>
        </w:rPr>
        <w:t xml:space="preserve"> </w:t>
      </w:r>
      <w:r w:rsidRPr="00986C6E">
        <w:rPr>
          <w:lang w:val="sr-Cyrl-RS"/>
        </w:rPr>
        <w:t>1</w:t>
      </w:r>
      <w:r w:rsidR="006A3FC5" w:rsidRPr="00986C6E">
        <w:rPr>
          <w:lang w:val="sr-Cyrl-RS"/>
        </w:rPr>
        <w:t>5</w:t>
      </w:r>
      <w:r w:rsidRPr="00986C6E">
        <w:rPr>
          <w:lang w:val="sr-Cyrl-RS"/>
        </w:rPr>
        <w:t xml:space="preserve"> водитеља случаја, 3 супервизора и руководилац.  </w:t>
      </w:r>
    </w:p>
    <w:p w:rsidR="00ED40B9" w:rsidRPr="00986C6E" w:rsidRDefault="00ED40B9" w:rsidP="007B2FDA">
      <w:pPr>
        <w:jc w:val="both"/>
        <w:rPr>
          <w:lang w:val="sr-Cyrl-RS"/>
        </w:rPr>
      </w:pPr>
      <w:r w:rsidRPr="00986C6E">
        <w:t>Служба</w:t>
      </w:r>
      <w:r w:rsidRPr="00986C6E">
        <w:rPr>
          <w:lang w:val="sr-Cyrl-RS"/>
        </w:rPr>
        <w:t xml:space="preserve"> </w:t>
      </w:r>
      <w:r w:rsidRPr="00986C6E">
        <w:t>за</w:t>
      </w:r>
      <w:r w:rsidRPr="00986C6E">
        <w:rPr>
          <w:lang w:val="sr-Cyrl-RS"/>
        </w:rPr>
        <w:t xml:space="preserve"> </w:t>
      </w:r>
      <w:r w:rsidRPr="00986C6E">
        <w:t>заштиту</w:t>
      </w:r>
      <w:r w:rsidRPr="00986C6E">
        <w:rPr>
          <w:lang w:val="sr-Cyrl-RS"/>
        </w:rPr>
        <w:t xml:space="preserve"> </w:t>
      </w:r>
      <w:r w:rsidRPr="00986C6E">
        <w:t>деце</w:t>
      </w:r>
      <w:r w:rsidRPr="00986C6E">
        <w:rPr>
          <w:lang w:val="sr-Cyrl-RS"/>
        </w:rPr>
        <w:t xml:space="preserve"> </w:t>
      </w:r>
      <w:r w:rsidRPr="00986C6E">
        <w:t>и</w:t>
      </w:r>
      <w:r w:rsidRPr="00986C6E">
        <w:rPr>
          <w:lang w:val="sr-Cyrl-RS"/>
        </w:rPr>
        <w:t xml:space="preserve"> </w:t>
      </w:r>
      <w:r w:rsidRPr="00986C6E">
        <w:t>младих</w:t>
      </w:r>
      <w:r w:rsidRPr="00986C6E">
        <w:rPr>
          <w:lang w:val="sr-Cyrl-RS"/>
        </w:rPr>
        <w:t xml:space="preserve"> </w:t>
      </w:r>
      <w:r w:rsidRPr="00986C6E">
        <w:t>се</w:t>
      </w:r>
      <w:r w:rsidRPr="00986C6E">
        <w:rPr>
          <w:lang w:val="sr-Cyrl-RS"/>
        </w:rPr>
        <w:t xml:space="preserve"> </w:t>
      </w:r>
      <w:r w:rsidRPr="00986C6E">
        <w:t>бави</w:t>
      </w:r>
      <w:r w:rsidRPr="00986C6E">
        <w:rPr>
          <w:lang w:val="sr-Cyrl-RS"/>
        </w:rPr>
        <w:t xml:space="preserve"> </w:t>
      </w:r>
      <w:r w:rsidRPr="00986C6E">
        <w:t>заштитом</w:t>
      </w:r>
      <w:r w:rsidRPr="00986C6E">
        <w:rPr>
          <w:lang w:val="sr-Cyrl-RS"/>
        </w:rPr>
        <w:t xml:space="preserve"> </w:t>
      </w:r>
      <w:r w:rsidRPr="00986C6E">
        <w:t>интереса</w:t>
      </w:r>
      <w:r w:rsidRPr="00986C6E">
        <w:rPr>
          <w:lang w:val="sr-Cyrl-RS"/>
        </w:rPr>
        <w:t xml:space="preserve"> </w:t>
      </w:r>
      <w:r w:rsidRPr="00986C6E">
        <w:t>и</w:t>
      </w:r>
      <w:r w:rsidRPr="00986C6E">
        <w:rPr>
          <w:lang w:val="sr-Cyrl-RS"/>
        </w:rPr>
        <w:t xml:space="preserve"> </w:t>
      </w:r>
      <w:r w:rsidRPr="00986C6E">
        <w:t>права</w:t>
      </w:r>
      <w:r w:rsidRPr="00986C6E">
        <w:rPr>
          <w:lang w:val="sr-Cyrl-RS"/>
        </w:rPr>
        <w:t xml:space="preserve"> </w:t>
      </w:r>
      <w:r w:rsidRPr="00986C6E">
        <w:t>следећих</w:t>
      </w:r>
      <w:r w:rsidRPr="00986C6E">
        <w:rPr>
          <w:lang w:val="sr-Cyrl-RS"/>
        </w:rPr>
        <w:t xml:space="preserve"> група </w:t>
      </w:r>
      <w:r w:rsidRPr="00986C6E">
        <w:t>корисника: деце</w:t>
      </w:r>
      <w:r w:rsidRPr="00986C6E">
        <w:rPr>
          <w:lang w:val="sr-Cyrl-RS"/>
        </w:rPr>
        <w:t xml:space="preserve"> </w:t>
      </w:r>
      <w:r w:rsidRPr="00986C6E">
        <w:t>и</w:t>
      </w:r>
      <w:r w:rsidRPr="00986C6E">
        <w:rPr>
          <w:lang w:val="sr-Cyrl-RS"/>
        </w:rPr>
        <w:t xml:space="preserve"> </w:t>
      </w:r>
      <w:r w:rsidRPr="00986C6E">
        <w:t>младих</w:t>
      </w:r>
      <w:r w:rsidRPr="00986C6E">
        <w:rPr>
          <w:lang w:val="sr-Cyrl-RS"/>
        </w:rPr>
        <w:t xml:space="preserve"> </w:t>
      </w:r>
      <w:r w:rsidRPr="00986C6E">
        <w:t>без</w:t>
      </w:r>
      <w:r w:rsidRPr="00986C6E">
        <w:rPr>
          <w:lang w:val="sr-Cyrl-RS"/>
        </w:rPr>
        <w:t xml:space="preserve"> </w:t>
      </w:r>
      <w:r w:rsidRPr="00986C6E">
        <w:t>родитељског</w:t>
      </w:r>
      <w:r w:rsidRPr="00986C6E">
        <w:rPr>
          <w:lang w:val="sr-Cyrl-RS"/>
        </w:rPr>
        <w:t xml:space="preserve"> </w:t>
      </w:r>
      <w:r w:rsidR="008B2DCE">
        <w:t>старања</w:t>
      </w:r>
      <w:r w:rsidR="008B2DCE">
        <w:rPr>
          <w:lang w:val="sr-Cyrl-RS"/>
        </w:rPr>
        <w:t>,</w:t>
      </w:r>
      <w:r w:rsidRPr="00986C6E">
        <w:t xml:space="preserve"> деце</w:t>
      </w:r>
      <w:r w:rsidRPr="00986C6E">
        <w:rPr>
          <w:lang w:val="sr-Cyrl-RS"/>
        </w:rPr>
        <w:t xml:space="preserve"> </w:t>
      </w:r>
      <w:r w:rsidRPr="00986C6E">
        <w:t>која</w:t>
      </w:r>
      <w:r w:rsidRPr="00986C6E">
        <w:rPr>
          <w:lang w:val="sr-Cyrl-RS"/>
        </w:rPr>
        <w:t xml:space="preserve"> </w:t>
      </w:r>
      <w:r w:rsidRPr="00986C6E">
        <w:t>су</w:t>
      </w:r>
      <w:r w:rsidRPr="00986C6E">
        <w:rPr>
          <w:lang w:val="sr-Cyrl-RS"/>
        </w:rPr>
        <w:t xml:space="preserve"> </w:t>
      </w:r>
      <w:r w:rsidRPr="00986C6E">
        <w:t>занемарена</w:t>
      </w:r>
      <w:r w:rsidRPr="00986C6E">
        <w:rPr>
          <w:lang w:val="sr-Cyrl-RS"/>
        </w:rPr>
        <w:t xml:space="preserve"> </w:t>
      </w:r>
      <w:r w:rsidRPr="00986C6E">
        <w:t>или</w:t>
      </w:r>
      <w:r w:rsidRPr="00986C6E">
        <w:rPr>
          <w:lang w:val="sr-Cyrl-RS"/>
        </w:rPr>
        <w:t xml:space="preserve"> </w:t>
      </w:r>
      <w:r w:rsidRPr="00986C6E">
        <w:t>у</w:t>
      </w:r>
      <w:r w:rsidRPr="00986C6E">
        <w:rPr>
          <w:lang w:val="sr-Cyrl-RS"/>
        </w:rPr>
        <w:t xml:space="preserve"> </w:t>
      </w:r>
      <w:r w:rsidRPr="00986C6E">
        <w:t>ризику</w:t>
      </w:r>
      <w:r w:rsidRPr="00986C6E">
        <w:rPr>
          <w:lang w:val="sr-Cyrl-RS"/>
        </w:rPr>
        <w:t xml:space="preserve"> </w:t>
      </w:r>
      <w:r w:rsidRPr="00986C6E">
        <w:t>од</w:t>
      </w:r>
      <w:r w:rsidRPr="00986C6E">
        <w:rPr>
          <w:lang w:val="sr-Cyrl-RS"/>
        </w:rPr>
        <w:t xml:space="preserve"> </w:t>
      </w:r>
      <w:r w:rsidRPr="00986C6E">
        <w:t>занемаривања</w:t>
      </w:r>
      <w:r w:rsidRPr="00986C6E">
        <w:rPr>
          <w:lang w:val="sr-Cyrl-RS"/>
        </w:rPr>
        <w:t xml:space="preserve"> </w:t>
      </w:r>
      <w:r w:rsidRPr="00986C6E">
        <w:t>деце</w:t>
      </w:r>
      <w:r w:rsidRPr="00986C6E">
        <w:rPr>
          <w:lang w:val="sr-Cyrl-RS"/>
        </w:rPr>
        <w:t xml:space="preserve"> </w:t>
      </w:r>
      <w:r w:rsidRPr="00986C6E">
        <w:t>и</w:t>
      </w:r>
      <w:r w:rsidRPr="00986C6E">
        <w:rPr>
          <w:lang w:val="sr-Cyrl-RS"/>
        </w:rPr>
        <w:t xml:space="preserve"> </w:t>
      </w:r>
      <w:r w:rsidRPr="00986C6E">
        <w:t>младих</w:t>
      </w:r>
      <w:r w:rsidRPr="00986C6E">
        <w:rPr>
          <w:lang w:val="sr-Cyrl-RS"/>
        </w:rPr>
        <w:t xml:space="preserve"> </w:t>
      </w:r>
      <w:r w:rsidRPr="00986C6E">
        <w:t>жртава</w:t>
      </w:r>
      <w:r w:rsidRPr="00986C6E">
        <w:rPr>
          <w:lang w:val="sr-Cyrl-RS"/>
        </w:rPr>
        <w:t xml:space="preserve"> </w:t>
      </w:r>
      <w:r w:rsidR="008B2DCE">
        <w:t>насиља</w:t>
      </w:r>
      <w:r w:rsidR="008B2DCE">
        <w:rPr>
          <w:lang w:val="sr-Cyrl-RS"/>
        </w:rPr>
        <w:t>,</w:t>
      </w:r>
      <w:r w:rsidRPr="00986C6E">
        <w:t xml:space="preserve"> деце</w:t>
      </w:r>
      <w:r w:rsidRPr="00986C6E">
        <w:rPr>
          <w:lang w:val="sr-Cyrl-RS"/>
        </w:rPr>
        <w:t xml:space="preserve"> </w:t>
      </w:r>
      <w:r w:rsidRPr="00986C6E">
        <w:t>која</w:t>
      </w:r>
      <w:r w:rsidRPr="00986C6E">
        <w:rPr>
          <w:lang w:val="sr-Cyrl-RS"/>
        </w:rPr>
        <w:t xml:space="preserve"> </w:t>
      </w:r>
      <w:r w:rsidRPr="00986C6E">
        <w:t>су</w:t>
      </w:r>
      <w:r w:rsidRPr="00986C6E">
        <w:rPr>
          <w:lang w:val="sr-Cyrl-RS"/>
        </w:rPr>
        <w:t xml:space="preserve"> </w:t>
      </w:r>
      <w:r w:rsidRPr="00986C6E">
        <w:t>жртве</w:t>
      </w:r>
      <w:r w:rsidRPr="00986C6E">
        <w:rPr>
          <w:lang w:val="sr-Cyrl-RS"/>
        </w:rPr>
        <w:t xml:space="preserve"> </w:t>
      </w:r>
      <w:r w:rsidRPr="00986C6E">
        <w:t>трговине</w:t>
      </w:r>
      <w:r w:rsidRPr="00986C6E">
        <w:rPr>
          <w:lang w:val="sr-Cyrl-RS"/>
        </w:rPr>
        <w:t xml:space="preserve"> </w:t>
      </w:r>
      <w:r w:rsidRPr="00986C6E">
        <w:t>људима</w:t>
      </w:r>
      <w:r w:rsidR="00803967" w:rsidRPr="00986C6E">
        <w:rPr>
          <w:lang w:val="sr-Cyrl-RS"/>
        </w:rPr>
        <w:t>,</w:t>
      </w:r>
      <w:r w:rsidRPr="00986C6E">
        <w:rPr>
          <w:lang w:val="sr-Cyrl-RS"/>
        </w:rPr>
        <w:t xml:space="preserve"> </w:t>
      </w:r>
      <w:r w:rsidRPr="00986C6E">
        <w:t>деце</w:t>
      </w:r>
      <w:r w:rsidRPr="00986C6E">
        <w:rPr>
          <w:lang w:val="sr-Cyrl-RS"/>
        </w:rPr>
        <w:t xml:space="preserve"> </w:t>
      </w:r>
      <w:r w:rsidRPr="00986C6E">
        <w:t>из</w:t>
      </w:r>
      <w:r w:rsidRPr="00986C6E">
        <w:rPr>
          <w:lang w:val="sr-Cyrl-RS"/>
        </w:rPr>
        <w:t xml:space="preserve"> </w:t>
      </w:r>
      <w:r w:rsidRPr="00986C6E">
        <w:t>породица</w:t>
      </w:r>
      <w:r w:rsidRPr="00986C6E">
        <w:rPr>
          <w:lang w:val="sr-Cyrl-RS"/>
        </w:rPr>
        <w:t xml:space="preserve"> </w:t>
      </w:r>
      <w:r w:rsidRPr="00986C6E">
        <w:t>са</w:t>
      </w:r>
      <w:r w:rsidRPr="00986C6E">
        <w:rPr>
          <w:lang w:val="sr-Cyrl-RS"/>
        </w:rPr>
        <w:t xml:space="preserve"> </w:t>
      </w:r>
      <w:r w:rsidRPr="00986C6E">
        <w:t>поремећеним</w:t>
      </w:r>
      <w:r w:rsidRPr="00986C6E">
        <w:rPr>
          <w:lang w:val="sr-Cyrl-RS"/>
        </w:rPr>
        <w:t xml:space="preserve"> </w:t>
      </w:r>
      <w:r w:rsidRPr="00986C6E">
        <w:t>породичним</w:t>
      </w:r>
      <w:r w:rsidRPr="00986C6E">
        <w:rPr>
          <w:lang w:val="sr-Cyrl-RS"/>
        </w:rPr>
        <w:t xml:space="preserve"> </w:t>
      </w:r>
      <w:r w:rsidR="008B2DCE">
        <w:t>односима</w:t>
      </w:r>
      <w:r w:rsidR="008B2DCE">
        <w:rPr>
          <w:lang w:val="sr-Cyrl-RS"/>
        </w:rPr>
        <w:t>,</w:t>
      </w:r>
      <w:r w:rsidRPr="00986C6E">
        <w:t xml:space="preserve"> </w:t>
      </w:r>
      <w:r w:rsidRPr="00986C6E">
        <w:rPr>
          <w:lang w:val="sr-Cyrl-RS"/>
        </w:rPr>
        <w:t>д</w:t>
      </w:r>
      <w:r w:rsidRPr="00986C6E">
        <w:t>еце</w:t>
      </w:r>
      <w:r w:rsidRPr="00986C6E">
        <w:rPr>
          <w:lang w:val="sr-Cyrl-RS"/>
        </w:rPr>
        <w:t xml:space="preserve"> </w:t>
      </w:r>
      <w:r w:rsidRPr="00986C6E">
        <w:t>са</w:t>
      </w:r>
      <w:r w:rsidRPr="00986C6E">
        <w:rPr>
          <w:lang w:val="sr-Cyrl-RS"/>
        </w:rPr>
        <w:t xml:space="preserve"> </w:t>
      </w:r>
      <w:r w:rsidRPr="00986C6E">
        <w:t>сметњама</w:t>
      </w:r>
      <w:r w:rsidRPr="00986C6E">
        <w:rPr>
          <w:lang w:val="sr-Cyrl-RS"/>
        </w:rPr>
        <w:t xml:space="preserve"> </w:t>
      </w:r>
      <w:r w:rsidRPr="00986C6E">
        <w:t>у</w:t>
      </w:r>
      <w:r w:rsidRPr="00986C6E">
        <w:rPr>
          <w:lang w:val="sr-Cyrl-RS"/>
        </w:rPr>
        <w:t xml:space="preserve"> </w:t>
      </w:r>
      <w:r w:rsidRPr="00986C6E">
        <w:t>развоју</w:t>
      </w:r>
      <w:r w:rsidRPr="00986C6E">
        <w:rPr>
          <w:lang w:val="sr-Cyrl-RS"/>
        </w:rPr>
        <w:t xml:space="preserve"> </w:t>
      </w:r>
      <w:r w:rsidRPr="00986C6E">
        <w:t>и</w:t>
      </w:r>
      <w:r w:rsidRPr="00986C6E">
        <w:rPr>
          <w:lang w:val="sr-Cyrl-RS"/>
        </w:rPr>
        <w:t xml:space="preserve"> </w:t>
      </w:r>
      <w:r w:rsidR="008B2DCE">
        <w:t>инвалидитетом</w:t>
      </w:r>
      <w:r w:rsidR="008B2DCE">
        <w:rPr>
          <w:lang w:val="sr-Cyrl-RS"/>
        </w:rPr>
        <w:t>,</w:t>
      </w:r>
      <w:r w:rsidRPr="00986C6E">
        <w:t xml:space="preserve"> деце</w:t>
      </w:r>
      <w:r w:rsidRPr="00986C6E">
        <w:rPr>
          <w:lang w:val="sr-Cyrl-RS"/>
        </w:rPr>
        <w:t xml:space="preserve"> </w:t>
      </w:r>
      <w:r w:rsidRPr="00986C6E">
        <w:t>и</w:t>
      </w:r>
      <w:r w:rsidRPr="00986C6E">
        <w:rPr>
          <w:lang w:val="sr-Cyrl-RS"/>
        </w:rPr>
        <w:t xml:space="preserve"> </w:t>
      </w:r>
      <w:r w:rsidRPr="00986C6E">
        <w:t>младих</w:t>
      </w:r>
      <w:r w:rsidRPr="00986C6E">
        <w:rPr>
          <w:lang w:val="sr-Cyrl-RS"/>
        </w:rPr>
        <w:t xml:space="preserve"> </w:t>
      </w:r>
      <w:r w:rsidRPr="00986C6E">
        <w:t>са</w:t>
      </w:r>
      <w:r w:rsidRPr="00986C6E">
        <w:rPr>
          <w:lang w:val="sr-Cyrl-RS"/>
        </w:rPr>
        <w:t xml:space="preserve"> </w:t>
      </w:r>
      <w:r w:rsidRPr="00986C6E">
        <w:t>проблемима</w:t>
      </w:r>
      <w:r w:rsidRPr="00986C6E">
        <w:rPr>
          <w:lang w:val="sr-Cyrl-RS"/>
        </w:rPr>
        <w:t xml:space="preserve"> </w:t>
      </w:r>
      <w:r w:rsidRPr="00986C6E">
        <w:t>у</w:t>
      </w:r>
      <w:r w:rsidRPr="00986C6E">
        <w:rPr>
          <w:lang w:val="sr-Cyrl-RS"/>
        </w:rPr>
        <w:t xml:space="preserve"> </w:t>
      </w:r>
      <w:r w:rsidRPr="00986C6E">
        <w:t>понашању</w:t>
      </w:r>
      <w:r w:rsidRPr="00986C6E">
        <w:rPr>
          <w:lang w:val="sr-Cyrl-RS"/>
        </w:rPr>
        <w:t xml:space="preserve"> </w:t>
      </w:r>
      <w:r w:rsidRPr="00986C6E">
        <w:t>и</w:t>
      </w:r>
      <w:r w:rsidR="00803967" w:rsidRPr="00986C6E">
        <w:rPr>
          <w:lang w:val="sr-Cyrl-RS"/>
        </w:rPr>
        <w:t xml:space="preserve"> </w:t>
      </w:r>
      <w:r w:rsidRPr="00986C6E">
        <w:t>остале</w:t>
      </w:r>
      <w:r w:rsidRPr="00986C6E">
        <w:rPr>
          <w:lang w:val="sr-Cyrl-RS"/>
        </w:rPr>
        <w:t xml:space="preserve"> групе д</w:t>
      </w:r>
      <w:r w:rsidRPr="00986C6E">
        <w:t>еце</w:t>
      </w:r>
      <w:r w:rsidRPr="00986C6E">
        <w:rPr>
          <w:lang w:val="sr-Cyrl-RS"/>
        </w:rPr>
        <w:t xml:space="preserve"> </w:t>
      </w:r>
      <w:r w:rsidRPr="00986C6E">
        <w:t>и</w:t>
      </w:r>
      <w:r w:rsidRPr="00986C6E">
        <w:rPr>
          <w:lang w:val="sr-Cyrl-RS"/>
        </w:rPr>
        <w:t xml:space="preserve"> </w:t>
      </w:r>
      <w:r w:rsidRPr="00986C6E">
        <w:t>младих</w:t>
      </w:r>
      <w:r w:rsidR="00803967" w:rsidRPr="00986C6E">
        <w:rPr>
          <w:lang w:val="sr-Cyrl-RS"/>
        </w:rPr>
        <w:t>.</w:t>
      </w:r>
    </w:p>
    <w:p w:rsidR="00656FF8" w:rsidRPr="00986C6E" w:rsidRDefault="00656FF8" w:rsidP="007B2FDA">
      <w:pPr>
        <w:tabs>
          <w:tab w:val="right" w:pos="9000"/>
        </w:tabs>
        <w:jc w:val="both"/>
        <w:rPr>
          <w:lang w:val="sr-Cyrl-RS"/>
        </w:rPr>
      </w:pPr>
      <w:r w:rsidRPr="00986C6E">
        <w:rPr>
          <w:lang w:val="sr-Cyrl-RS"/>
        </w:rPr>
        <w:t>Током 202</w:t>
      </w:r>
      <w:r w:rsidR="00101F55">
        <w:rPr>
          <w:lang w:val="sr-Cyrl-RS"/>
        </w:rPr>
        <w:t>4</w:t>
      </w:r>
      <w:r w:rsidRPr="00986C6E">
        <w:rPr>
          <w:lang w:val="sr-Cyrl-RS"/>
        </w:rPr>
        <w:t xml:space="preserve">. године различитим облицима, мерама и услугама социјалне заштите било је обухваћено </w:t>
      </w:r>
      <w:r w:rsidR="00C60BCC">
        <w:rPr>
          <w:lang w:val="sr-Cyrl-RS"/>
        </w:rPr>
        <w:t xml:space="preserve">4.313 </w:t>
      </w:r>
      <w:r w:rsidRPr="00986C6E">
        <w:rPr>
          <w:lang w:val="sr-Cyrl-RS"/>
        </w:rPr>
        <w:t>деце</w:t>
      </w:r>
      <w:r w:rsidRPr="00C72B0F">
        <w:rPr>
          <w:lang w:val="sr-Cyrl-RS"/>
        </w:rPr>
        <w:t>, што представља око 1</w:t>
      </w:r>
      <w:r w:rsidR="00DB24AB">
        <w:rPr>
          <w:lang w:val="sr-Cyrl-RS"/>
        </w:rPr>
        <w:t>4</w:t>
      </w:r>
      <w:r w:rsidR="00C72B0F" w:rsidRPr="00C72B0F">
        <w:rPr>
          <w:lang w:val="sr-Cyrl-RS"/>
        </w:rPr>
        <w:t>,2</w:t>
      </w:r>
      <w:r w:rsidRPr="00C72B0F">
        <w:rPr>
          <w:lang w:val="sr-Cyrl-RS"/>
        </w:rPr>
        <w:t>% укупног броја деце</w:t>
      </w:r>
      <w:r w:rsidR="00C72B0F">
        <w:rPr>
          <w:lang w:val="sr-Cyrl-RS"/>
        </w:rPr>
        <w:t xml:space="preserve"> на територији града Крагујевца</w:t>
      </w:r>
      <w:r w:rsidR="00C72B0F" w:rsidRPr="0039014F">
        <w:rPr>
          <w:color w:val="FF0000"/>
          <w:lang w:val="sr-Cyrl-RS"/>
        </w:rPr>
        <w:t xml:space="preserve">. </w:t>
      </w:r>
      <w:r w:rsidRPr="00335C21">
        <w:rPr>
          <w:lang w:val="sr-Cyrl-RS"/>
        </w:rPr>
        <w:t xml:space="preserve">У </w:t>
      </w:r>
      <w:r w:rsidR="00BD4E7B" w:rsidRPr="00335C21">
        <w:rPr>
          <w:lang w:val="sr-Cyrl-RS"/>
        </w:rPr>
        <w:t xml:space="preserve">погледу </w:t>
      </w:r>
      <w:r w:rsidRPr="00335C21">
        <w:rPr>
          <w:lang w:val="sr-Cyrl-RS"/>
        </w:rPr>
        <w:t>полн</w:t>
      </w:r>
      <w:r w:rsidR="00BD4E7B" w:rsidRPr="00335C21">
        <w:rPr>
          <w:lang w:val="sr-Cyrl-RS"/>
        </w:rPr>
        <w:t>е</w:t>
      </w:r>
      <w:r w:rsidRPr="00335C21">
        <w:rPr>
          <w:lang w:val="sr-Cyrl-RS"/>
        </w:rPr>
        <w:t xml:space="preserve"> структур</w:t>
      </w:r>
      <w:r w:rsidR="00BD4E7B" w:rsidRPr="00335C21">
        <w:rPr>
          <w:lang w:val="sr-Cyrl-RS"/>
        </w:rPr>
        <w:t>е</w:t>
      </w:r>
      <w:r w:rsidR="00DB24AB" w:rsidRPr="00335C21">
        <w:rPr>
          <w:lang w:val="sr-Cyrl-RS"/>
        </w:rPr>
        <w:t xml:space="preserve"> корисника, 199</w:t>
      </w:r>
      <w:r w:rsidR="000401A6" w:rsidRPr="00335C21">
        <w:rPr>
          <w:lang w:val="sr-Cyrl-RS"/>
        </w:rPr>
        <w:t>9</w:t>
      </w:r>
      <w:r w:rsidRPr="00335C21">
        <w:rPr>
          <w:lang w:val="sr-Cyrl-RS"/>
        </w:rPr>
        <w:t xml:space="preserve"> су корисници мушког а </w:t>
      </w:r>
      <w:r w:rsidR="00C16265" w:rsidRPr="00335C21">
        <w:rPr>
          <w:lang w:val="sr-Latn-RS"/>
        </w:rPr>
        <w:t>2314</w:t>
      </w:r>
      <w:r w:rsidR="00C72B0F" w:rsidRPr="00335C21">
        <w:rPr>
          <w:lang w:val="sr-Cyrl-RS"/>
        </w:rPr>
        <w:t xml:space="preserve"> женског пола. </w:t>
      </w:r>
      <w:r w:rsidRPr="00986C6E">
        <w:rPr>
          <w:lang w:val="sr-Cyrl-RS"/>
        </w:rPr>
        <w:t xml:space="preserve">Током године евидентирано је </w:t>
      </w:r>
      <w:r w:rsidR="000401A6">
        <w:rPr>
          <w:lang w:val="sr-Cyrl-RS"/>
        </w:rPr>
        <w:t>1</w:t>
      </w:r>
      <w:r w:rsidR="00DB24AB">
        <w:rPr>
          <w:lang w:val="sr-Cyrl-RS"/>
        </w:rPr>
        <w:t>13</w:t>
      </w:r>
      <w:r w:rsidR="00C72B0F">
        <w:rPr>
          <w:lang w:val="sr-Cyrl-RS"/>
        </w:rPr>
        <w:t>3</w:t>
      </w:r>
      <w:r w:rsidRPr="00986C6E">
        <w:rPr>
          <w:lang w:val="sr-Cyrl-RS"/>
        </w:rPr>
        <w:t xml:space="preserve"> нови</w:t>
      </w:r>
      <w:r w:rsidR="00C72B0F">
        <w:rPr>
          <w:lang w:val="sr-Cyrl-RS"/>
        </w:rPr>
        <w:t>х</w:t>
      </w:r>
      <w:r w:rsidR="000401A6">
        <w:rPr>
          <w:lang w:val="sr-Cyrl-RS"/>
        </w:rPr>
        <w:t xml:space="preserve"> корисник</w:t>
      </w:r>
      <w:r w:rsidR="00C72B0F">
        <w:rPr>
          <w:lang w:val="sr-Cyrl-RS"/>
        </w:rPr>
        <w:t>а</w:t>
      </w:r>
      <w:r w:rsidRPr="00986C6E">
        <w:rPr>
          <w:lang w:val="sr-Cyrl-RS"/>
        </w:rPr>
        <w:t xml:space="preserve"> у овој старосној групи</w:t>
      </w:r>
      <w:r w:rsidR="001B072B" w:rsidRPr="00986C6E">
        <w:rPr>
          <w:lang w:val="sr-Cyrl-RS"/>
        </w:rPr>
        <w:t xml:space="preserve">, за </w:t>
      </w:r>
      <w:r w:rsidR="00DB24AB">
        <w:rPr>
          <w:lang w:val="sr-Cyrl-RS"/>
        </w:rPr>
        <w:t>1</w:t>
      </w:r>
      <w:r w:rsidR="000401A6">
        <w:rPr>
          <w:lang w:val="sr-Cyrl-RS"/>
        </w:rPr>
        <w:t>3</w:t>
      </w:r>
      <w:r w:rsidR="00DB24AB">
        <w:rPr>
          <w:lang w:val="sr-Cyrl-RS"/>
        </w:rPr>
        <w:t>1</w:t>
      </w:r>
      <w:r w:rsidR="001B072B" w:rsidRPr="00986C6E">
        <w:rPr>
          <w:lang w:val="sr-Cyrl-RS"/>
        </w:rPr>
        <w:t xml:space="preserve"> де</w:t>
      </w:r>
      <w:r w:rsidR="00DB24AB">
        <w:rPr>
          <w:lang w:val="sr-Cyrl-RS"/>
        </w:rPr>
        <w:t>т</w:t>
      </w:r>
      <w:r w:rsidR="00B62941" w:rsidRPr="00986C6E">
        <w:rPr>
          <w:lang w:val="sr-Cyrl-RS"/>
        </w:rPr>
        <w:t>е</w:t>
      </w:r>
      <w:r w:rsidR="001B072B" w:rsidRPr="00986C6E">
        <w:rPr>
          <w:lang w:val="sr-Cyrl-RS"/>
        </w:rPr>
        <w:t xml:space="preserve"> је престала потреба за радом, па је </w:t>
      </w:r>
      <w:r w:rsidR="00B62941" w:rsidRPr="00986C6E">
        <w:rPr>
          <w:lang w:val="sr-Cyrl-RS"/>
        </w:rPr>
        <w:t xml:space="preserve">на дан </w:t>
      </w:r>
      <w:r w:rsidR="001B072B" w:rsidRPr="00986C6E">
        <w:rPr>
          <w:lang w:val="sr-Cyrl-RS"/>
        </w:rPr>
        <w:t>31</w:t>
      </w:r>
      <w:r w:rsidRPr="00986C6E">
        <w:rPr>
          <w:lang w:val="sr-Cyrl-RS"/>
        </w:rPr>
        <w:t>.</w:t>
      </w:r>
      <w:r w:rsidR="001B072B" w:rsidRPr="00986C6E">
        <w:rPr>
          <w:lang w:val="sr-Cyrl-RS"/>
        </w:rPr>
        <w:t>12.202</w:t>
      </w:r>
      <w:r w:rsidR="00DB24AB">
        <w:rPr>
          <w:lang w:val="sr-Cyrl-RS"/>
        </w:rPr>
        <w:t>4</w:t>
      </w:r>
      <w:r w:rsidR="001B072B" w:rsidRPr="00986C6E">
        <w:rPr>
          <w:lang w:val="sr-Cyrl-RS"/>
        </w:rPr>
        <w:t xml:space="preserve">.године </w:t>
      </w:r>
      <w:r w:rsidR="00B62941" w:rsidRPr="00986C6E">
        <w:rPr>
          <w:lang w:val="sr-Cyrl-RS"/>
        </w:rPr>
        <w:t xml:space="preserve">активно, односно настављен рад са </w:t>
      </w:r>
      <w:r w:rsidR="00DB24AB">
        <w:rPr>
          <w:lang w:val="sr-Cyrl-RS"/>
        </w:rPr>
        <w:t>4.182</w:t>
      </w:r>
      <w:r w:rsidR="001B072B" w:rsidRPr="00986C6E">
        <w:rPr>
          <w:lang w:val="sr-Cyrl-RS"/>
        </w:rPr>
        <w:t xml:space="preserve"> де</w:t>
      </w:r>
      <w:r w:rsidR="00EC4B46" w:rsidRPr="00986C6E">
        <w:rPr>
          <w:lang w:val="sr-Cyrl-RS"/>
        </w:rPr>
        <w:t>це</w:t>
      </w:r>
      <w:r w:rsidR="001B072B" w:rsidRPr="00986C6E">
        <w:rPr>
          <w:lang w:val="sr-Cyrl-RS"/>
        </w:rPr>
        <w:t>.</w:t>
      </w:r>
    </w:p>
    <w:p w:rsidR="00BA5254" w:rsidRPr="00986C6E" w:rsidRDefault="00BA5254" w:rsidP="007B2FDA">
      <w:pPr>
        <w:jc w:val="both"/>
        <w:rPr>
          <w:lang w:val="sr-Cyrl-RS"/>
        </w:rPr>
      </w:pPr>
    </w:p>
    <w:p w:rsidR="00656FF8" w:rsidRPr="00986C6E" w:rsidRDefault="00656FF8" w:rsidP="007B2FDA">
      <w:pPr>
        <w:jc w:val="both"/>
        <w:rPr>
          <w:lang w:val="sr-Cyrl-RS"/>
        </w:rPr>
      </w:pPr>
      <w:r w:rsidRPr="00986C6E">
        <w:rPr>
          <w:lang w:val="sr-Cyrl-RS"/>
        </w:rPr>
        <w:lastRenderedPageBreak/>
        <w:t>У старосној структури деце, као и претходних година, доминирају деца узраста од 6-14 година</w:t>
      </w:r>
      <w:r w:rsidR="00565E52" w:rsidRPr="00986C6E">
        <w:rPr>
          <w:lang w:val="sr-Cyrl-RS"/>
        </w:rPr>
        <w:t xml:space="preserve"> </w:t>
      </w:r>
      <w:r w:rsidR="00CD4A2B">
        <w:rPr>
          <w:lang w:val="sr-Cyrl-RS"/>
        </w:rPr>
        <w:t>–</w:t>
      </w:r>
      <w:r w:rsidR="00565E52" w:rsidRPr="00986C6E">
        <w:rPr>
          <w:lang w:val="sr-Cyrl-RS"/>
        </w:rPr>
        <w:t xml:space="preserve"> </w:t>
      </w:r>
      <w:r w:rsidRPr="00986C6E">
        <w:rPr>
          <w:lang w:val="sr-Cyrl-RS"/>
        </w:rPr>
        <w:t>2</w:t>
      </w:r>
      <w:r w:rsidR="00CD4A2B">
        <w:rPr>
          <w:lang w:val="sr-Cyrl-RS"/>
        </w:rPr>
        <w:t>.483</w:t>
      </w:r>
      <w:r w:rsidRPr="00986C6E">
        <w:rPr>
          <w:lang w:val="sr-Cyrl-RS"/>
        </w:rPr>
        <w:t xml:space="preserve"> дете (5</w:t>
      </w:r>
      <w:r w:rsidR="00AD658F">
        <w:rPr>
          <w:lang w:val="sr-Cyrl-RS"/>
        </w:rPr>
        <w:t>7</w:t>
      </w:r>
      <w:r w:rsidR="00CD4A2B">
        <w:rPr>
          <w:lang w:val="sr-Cyrl-RS"/>
        </w:rPr>
        <w:t>,6</w:t>
      </w:r>
      <w:r w:rsidRPr="00986C6E">
        <w:rPr>
          <w:lang w:val="sr-Cyrl-RS"/>
        </w:rPr>
        <w:t>%)</w:t>
      </w:r>
      <w:r w:rsidR="00C72B0F">
        <w:rPr>
          <w:lang w:val="sr-Cyrl-RS"/>
        </w:rPr>
        <w:t>,</w:t>
      </w:r>
      <w:r w:rsidRPr="00986C6E">
        <w:rPr>
          <w:lang w:val="sr-Cyrl-RS"/>
        </w:rPr>
        <w:t xml:space="preserve"> деца од 15-17 година-</w:t>
      </w:r>
      <w:r w:rsidR="00CD4A2B">
        <w:rPr>
          <w:lang w:val="sr-Cyrl-RS"/>
        </w:rPr>
        <w:t xml:space="preserve"> 1.045</w:t>
      </w:r>
      <w:r w:rsidRPr="00986C6E">
        <w:rPr>
          <w:lang w:val="sr-Cyrl-RS"/>
        </w:rPr>
        <w:t xml:space="preserve"> (2</w:t>
      </w:r>
      <w:r w:rsidR="00CD4A2B">
        <w:rPr>
          <w:lang w:val="sr-Cyrl-RS"/>
        </w:rPr>
        <w:t>4,2</w:t>
      </w:r>
      <w:r w:rsidRPr="00986C6E">
        <w:rPr>
          <w:lang w:val="sr-Cyrl-RS"/>
        </w:rPr>
        <w:t>%)</w:t>
      </w:r>
      <w:r w:rsidR="00C72B0F">
        <w:rPr>
          <w:lang w:val="sr-Cyrl-RS"/>
        </w:rPr>
        <w:t>,</w:t>
      </w:r>
      <w:r w:rsidRPr="00986C6E">
        <w:rPr>
          <w:lang w:val="sr-Cyrl-RS"/>
        </w:rPr>
        <w:t xml:space="preserve"> од 3-5 година</w:t>
      </w:r>
      <w:r w:rsidR="00CD4A2B">
        <w:rPr>
          <w:lang w:val="sr-Cyrl-RS"/>
        </w:rPr>
        <w:t xml:space="preserve"> </w:t>
      </w:r>
      <w:r w:rsidRPr="00986C6E">
        <w:rPr>
          <w:lang w:val="sr-Cyrl-RS"/>
        </w:rPr>
        <w:t>-</w:t>
      </w:r>
      <w:r w:rsidR="00AD658F">
        <w:rPr>
          <w:lang w:val="sr-Cyrl-RS"/>
        </w:rPr>
        <w:t xml:space="preserve"> </w:t>
      </w:r>
      <w:r w:rsidR="00CD4A2B">
        <w:rPr>
          <w:lang w:val="sr-Cyrl-RS"/>
        </w:rPr>
        <w:t>526</w:t>
      </w:r>
      <w:r w:rsidRPr="00986C6E">
        <w:rPr>
          <w:lang w:val="sr-Cyrl-RS"/>
        </w:rPr>
        <w:t xml:space="preserve"> де</w:t>
      </w:r>
      <w:r w:rsidR="00CD4A2B">
        <w:rPr>
          <w:lang w:val="sr-Cyrl-RS"/>
        </w:rPr>
        <w:t>ц</w:t>
      </w:r>
      <w:r w:rsidR="001B072B" w:rsidRPr="00986C6E">
        <w:rPr>
          <w:lang w:val="sr-Cyrl-RS"/>
        </w:rPr>
        <w:t>е</w:t>
      </w:r>
      <w:r w:rsidRPr="00986C6E">
        <w:rPr>
          <w:lang w:val="sr-Cyrl-RS"/>
        </w:rPr>
        <w:t xml:space="preserve"> ( 1</w:t>
      </w:r>
      <w:r w:rsidR="00CD4A2B">
        <w:rPr>
          <w:lang w:val="sr-Cyrl-RS"/>
        </w:rPr>
        <w:t>2,2</w:t>
      </w:r>
      <w:r w:rsidRPr="00986C6E">
        <w:rPr>
          <w:lang w:val="sr-Cyrl-RS"/>
        </w:rPr>
        <w:t xml:space="preserve">%), док су у најмањем броју заступљена деца до </w:t>
      </w:r>
      <w:r w:rsidR="00C72B0F">
        <w:rPr>
          <w:lang w:val="sr-Cyrl-RS"/>
        </w:rPr>
        <w:t>треће</w:t>
      </w:r>
      <w:r w:rsidRPr="00986C6E">
        <w:rPr>
          <w:lang w:val="sr-Cyrl-RS"/>
        </w:rPr>
        <w:t xml:space="preserve"> године живота</w:t>
      </w:r>
      <w:r w:rsidR="00C72B0F">
        <w:rPr>
          <w:lang w:val="sr-Cyrl-RS"/>
        </w:rPr>
        <w:t xml:space="preserve"> </w:t>
      </w:r>
      <w:r w:rsidR="001B072B" w:rsidRPr="00986C6E">
        <w:rPr>
          <w:lang w:val="sr-Cyrl-RS"/>
        </w:rPr>
        <w:t>-</w:t>
      </w:r>
      <w:r w:rsidR="00C72B0F">
        <w:rPr>
          <w:lang w:val="sr-Cyrl-RS"/>
        </w:rPr>
        <w:t xml:space="preserve"> </w:t>
      </w:r>
      <w:r w:rsidR="00CD4A2B">
        <w:rPr>
          <w:lang w:val="sr-Cyrl-RS"/>
        </w:rPr>
        <w:t>25</w:t>
      </w:r>
      <w:r w:rsidR="00AD658F">
        <w:rPr>
          <w:lang w:val="sr-Cyrl-RS"/>
        </w:rPr>
        <w:t>9</w:t>
      </w:r>
      <w:r w:rsidR="005658A8" w:rsidRPr="00986C6E">
        <w:rPr>
          <w:lang w:val="sr-Cyrl-RS"/>
        </w:rPr>
        <w:t xml:space="preserve"> (</w:t>
      </w:r>
      <w:r w:rsidR="00AD658F">
        <w:rPr>
          <w:lang w:val="sr-Cyrl-RS"/>
        </w:rPr>
        <w:t>6</w:t>
      </w:r>
      <w:r w:rsidRPr="00986C6E">
        <w:rPr>
          <w:lang w:val="sr-Cyrl-RS"/>
        </w:rPr>
        <w:t>%</w:t>
      </w:r>
      <w:r w:rsidR="005658A8" w:rsidRPr="00986C6E">
        <w:rPr>
          <w:lang w:val="sr-Cyrl-RS"/>
        </w:rPr>
        <w:t>)</w:t>
      </w:r>
      <w:r w:rsidRPr="00986C6E">
        <w:rPr>
          <w:lang w:val="sr-Cyrl-RS"/>
        </w:rPr>
        <w:t xml:space="preserve">. </w:t>
      </w:r>
    </w:p>
    <w:p w:rsidR="00752538" w:rsidRPr="00986C6E" w:rsidRDefault="00752538" w:rsidP="007B2FDA">
      <w:pPr>
        <w:jc w:val="both"/>
        <w:rPr>
          <w:lang w:val="sr-Latn-RS"/>
        </w:rPr>
      </w:pPr>
    </w:p>
    <w:p w:rsidR="00656FF8" w:rsidRDefault="00656FF8" w:rsidP="007B2FDA">
      <w:pPr>
        <w:ind w:firstLine="720"/>
        <w:jc w:val="both"/>
        <w:rPr>
          <w:i/>
          <w:lang w:val="sr-Cyrl-RS"/>
        </w:rPr>
      </w:pPr>
      <w:r w:rsidRPr="00986C6E">
        <w:rPr>
          <w:i/>
          <w:lang w:val="sr-Cyrl-RS"/>
        </w:rPr>
        <w:t>Корисничке групе деце (0-18 година)</w:t>
      </w:r>
    </w:p>
    <w:p w:rsidR="000401A6" w:rsidRPr="00986C6E" w:rsidRDefault="000401A6" w:rsidP="009A714C">
      <w:pPr>
        <w:ind w:firstLine="720"/>
        <w:jc w:val="both"/>
        <w:rPr>
          <w:i/>
          <w:lang w:val="sr-Latn-RS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6961"/>
        <w:gridCol w:w="1134"/>
        <w:gridCol w:w="992"/>
      </w:tblGrid>
      <w:tr w:rsidR="007D2D02" w:rsidRPr="00986C6E" w:rsidTr="007D2D02">
        <w:trPr>
          <w:trHeight w:val="58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D2D02" w:rsidRPr="00986C6E" w:rsidRDefault="007D2D02" w:rsidP="00986FA4">
            <w:pPr>
              <w:rPr>
                <w:b/>
              </w:rPr>
            </w:pPr>
            <w:r w:rsidRPr="00986C6E">
              <w:rPr>
                <w:b/>
              </w:rPr>
              <w:t>ГРУПЕ КОРИСНИКА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02" w:rsidRPr="00986C6E" w:rsidRDefault="007D2D02" w:rsidP="003707B0">
            <w:pPr>
              <w:jc w:val="center"/>
              <w:rPr>
                <w:b/>
                <w:bCs/>
                <w:lang w:val="sr-Cyrl-RS"/>
              </w:rPr>
            </w:pPr>
            <w:r w:rsidRPr="00986C6E">
              <w:rPr>
                <w:b/>
                <w:bCs/>
                <w:lang w:val="sr-Cyrl-RS"/>
              </w:rPr>
              <w:t>202</w:t>
            </w:r>
            <w:r w:rsidR="003707B0">
              <w:rPr>
                <w:b/>
                <w:bCs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D02" w:rsidRPr="00986C6E" w:rsidRDefault="007D2D02" w:rsidP="007E2C27">
            <w:pPr>
              <w:jc w:val="center"/>
              <w:rPr>
                <w:b/>
                <w:bCs/>
                <w:lang w:val="sr-Cyrl-RS"/>
              </w:rPr>
            </w:pPr>
            <w:r w:rsidRPr="00986C6E">
              <w:rPr>
                <w:b/>
                <w:bCs/>
                <w:lang w:val="sr-Cyrl-RS"/>
              </w:rPr>
              <w:t>202</w:t>
            </w:r>
            <w:r w:rsidR="003707B0">
              <w:rPr>
                <w:b/>
                <w:bCs/>
                <w:lang w:val="sr-Cyrl-RS"/>
              </w:rPr>
              <w:t>4</w:t>
            </w:r>
          </w:p>
        </w:tc>
      </w:tr>
      <w:tr w:rsidR="007D2D02" w:rsidRPr="00986C6E" w:rsidTr="006E3E99">
        <w:trPr>
          <w:trHeight w:val="30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D2D02" w:rsidRPr="00986C6E" w:rsidRDefault="007D2D02" w:rsidP="00986FA4">
            <w:r w:rsidRPr="00986C6E">
              <w:t>Деца жртве насиља и занемаривања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02" w:rsidRPr="00986C6E" w:rsidRDefault="007E2C27" w:rsidP="009A714C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4</w:t>
            </w:r>
            <w:r w:rsidR="003707B0">
              <w:rPr>
                <w:bCs/>
                <w:lang w:val="sr-Cyrl-RS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D02" w:rsidRPr="00986C6E" w:rsidRDefault="00CD4A2B" w:rsidP="009A714C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358</w:t>
            </w:r>
          </w:p>
        </w:tc>
      </w:tr>
      <w:tr w:rsidR="007D2D02" w:rsidRPr="00986C6E" w:rsidTr="006E3E99">
        <w:trPr>
          <w:trHeight w:val="3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D2D02" w:rsidRPr="00986C6E" w:rsidRDefault="007D2D02" w:rsidP="00986FA4">
            <w:r w:rsidRPr="00986C6E">
              <w:t>Деца са неадекватним родитељским старањем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02" w:rsidRPr="00986C6E" w:rsidRDefault="007E2C27" w:rsidP="009A714C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1</w:t>
            </w:r>
            <w:r w:rsidR="003707B0">
              <w:rPr>
                <w:bCs/>
                <w:lang w:val="sr-Cyrl-RS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D02" w:rsidRPr="00986C6E" w:rsidRDefault="00CD4A2B" w:rsidP="002A487C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89</w:t>
            </w:r>
          </w:p>
        </w:tc>
      </w:tr>
      <w:tr w:rsidR="007D2D02" w:rsidRPr="00986C6E" w:rsidTr="006E3E99">
        <w:trPr>
          <w:trHeight w:val="391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D2D02" w:rsidRPr="00986C6E" w:rsidRDefault="007D2D02" w:rsidP="00986FA4">
            <w:r w:rsidRPr="00986C6E">
              <w:t>Деца са проблемима у понашању и у сукобу са законом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02" w:rsidRPr="00986C6E" w:rsidRDefault="003707B0" w:rsidP="009A714C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D02" w:rsidRPr="00986C6E" w:rsidRDefault="00CD4A2B" w:rsidP="009A714C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421</w:t>
            </w:r>
          </w:p>
        </w:tc>
      </w:tr>
      <w:tr w:rsidR="007D2D02" w:rsidRPr="00986C6E" w:rsidTr="006E3E99">
        <w:trPr>
          <w:trHeight w:val="55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D2D02" w:rsidRPr="00986C6E" w:rsidRDefault="007D2D02" w:rsidP="00986FA4">
            <w:r w:rsidRPr="00986C6E">
              <w:t>Деца чији се родитељи споре око начина вршења родитељског права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02" w:rsidRPr="00986C6E" w:rsidRDefault="007E2C27" w:rsidP="009A714C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1</w:t>
            </w:r>
            <w:r w:rsidR="003707B0">
              <w:rPr>
                <w:bCs/>
                <w:lang w:val="sr-Cyrl-RS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D02" w:rsidRPr="00986C6E" w:rsidRDefault="00CD4A2B" w:rsidP="009A714C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1091</w:t>
            </w:r>
          </w:p>
        </w:tc>
      </w:tr>
      <w:tr w:rsidR="007D2D02" w:rsidRPr="00986C6E" w:rsidTr="006E3E99">
        <w:trPr>
          <w:trHeight w:val="60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D2D02" w:rsidRPr="00986C6E" w:rsidRDefault="007D2D02" w:rsidP="00986FA4">
            <w:r w:rsidRPr="00986C6E">
              <w:t>Деца чије су породице корисници НСП и других видова мат</w:t>
            </w:r>
            <w:r w:rsidRPr="00986C6E">
              <w:rPr>
                <w:lang w:val="sr-Cyrl-RS"/>
              </w:rPr>
              <w:t>.</w:t>
            </w:r>
            <w:r w:rsidRPr="00986C6E">
              <w:t xml:space="preserve"> </w:t>
            </w:r>
            <w:r w:rsidRPr="00986C6E">
              <w:rPr>
                <w:lang w:val="sr-Cyrl-RS"/>
              </w:rPr>
              <w:t>д</w:t>
            </w:r>
            <w:r w:rsidRPr="00986C6E">
              <w:t>авања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02" w:rsidRPr="00986C6E" w:rsidRDefault="007E2C27" w:rsidP="009A714C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1</w:t>
            </w:r>
            <w:r w:rsidR="003707B0">
              <w:rPr>
                <w:bCs/>
                <w:lang w:val="sr-Cyrl-RS"/>
              </w:rPr>
              <w:t>797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D02" w:rsidRPr="00986C6E" w:rsidRDefault="00CD4A2B" w:rsidP="009A714C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1657</w:t>
            </w:r>
          </w:p>
        </w:tc>
      </w:tr>
      <w:tr w:rsidR="007D2D02" w:rsidRPr="00986C6E" w:rsidTr="006E3E99">
        <w:trPr>
          <w:trHeight w:val="30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D2D02" w:rsidRPr="00986C6E" w:rsidRDefault="007D2D02" w:rsidP="00F37E82">
            <w:pPr>
              <w:rPr>
                <w:lang w:val="sr-Cyrl-RS"/>
              </w:rPr>
            </w:pPr>
            <w:r w:rsidRPr="00986C6E">
              <w:t xml:space="preserve">Деца </w:t>
            </w:r>
            <w:r w:rsidR="00F37E82" w:rsidRPr="00986C6E">
              <w:rPr>
                <w:lang w:val="sr-Cyrl-RS"/>
              </w:rPr>
              <w:t>са сметњама у развоју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02" w:rsidRPr="00986C6E" w:rsidRDefault="007E2C27" w:rsidP="00AE664B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3</w:t>
            </w:r>
            <w:r w:rsidR="003707B0">
              <w:rPr>
                <w:bCs/>
                <w:lang w:val="sr-Cyrl-RS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D02" w:rsidRPr="00986C6E" w:rsidRDefault="00AA122C" w:rsidP="009A714C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3</w:t>
            </w:r>
            <w:r w:rsidR="00CD4A2B">
              <w:rPr>
                <w:bCs/>
                <w:lang w:val="sr-Cyrl-RS"/>
              </w:rPr>
              <w:t>87</w:t>
            </w:r>
          </w:p>
        </w:tc>
      </w:tr>
      <w:tr w:rsidR="007D2D02" w:rsidRPr="00986C6E" w:rsidTr="006E3E99">
        <w:trPr>
          <w:trHeight w:val="37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D2D02" w:rsidRPr="00986C6E" w:rsidRDefault="007D2D02" w:rsidP="00986FA4">
            <w:r w:rsidRPr="00986C6E">
              <w:t xml:space="preserve">Остала деца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02" w:rsidRPr="00986C6E" w:rsidRDefault="007E2C27" w:rsidP="009A714C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3</w:t>
            </w:r>
            <w:r w:rsidR="003707B0">
              <w:rPr>
                <w:bCs/>
                <w:lang w:val="sr-Cyrl-R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D02" w:rsidRPr="00986C6E" w:rsidRDefault="00CD4A2B" w:rsidP="009A714C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210</w:t>
            </w:r>
          </w:p>
        </w:tc>
      </w:tr>
    </w:tbl>
    <w:p w:rsidR="00656FF8" w:rsidRPr="00986C6E" w:rsidRDefault="00656FF8" w:rsidP="00986FA4">
      <w:pPr>
        <w:ind w:left="720"/>
        <w:jc w:val="both"/>
        <w:rPr>
          <w:lang w:val="sr-Cyrl-RS"/>
        </w:rPr>
      </w:pPr>
    </w:p>
    <w:p w:rsidR="00656FF8" w:rsidRPr="00986C6E" w:rsidRDefault="00656FF8" w:rsidP="007B2FDA">
      <w:pPr>
        <w:jc w:val="both"/>
        <w:rPr>
          <w:lang w:val="sr-Cyrl-RS"/>
        </w:rPr>
      </w:pPr>
      <w:r w:rsidRPr="00986C6E">
        <w:rPr>
          <w:lang w:val="sr-Latn-CS"/>
        </w:rPr>
        <w:t xml:space="preserve">У кретањима броја деце по корисничким групама, посматрано у </w:t>
      </w:r>
      <w:r w:rsidR="000401A6">
        <w:rPr>
          <w:lang w:val="sr-Cyrl-RS"/>
        </w:rPr>
        <w:t>последње две</w:t>
      </w:r>
      <w:r w:rsidR="008377BC" w:rsidRPr="00986C6E">
        <w:rPr>
          <w:lang w:val="sr-Cyrl-RS"/>
        </w:rPr>
        <w:t xml:space="preserve"> </w:t>
      </w:r>
      <w:r w:rsidRPr="00986C6E">
        <w:rPr>
          <w:lang w:val="sr-Latn-CS"/>
        </w:rPr>
        <w:t>године</w:t>
      </w:r>
      <w:r w:rsidR="00E813EA" w:rsidRPr="00986C6E">
        <w:rPr>
          <w:lang w:val="sr-Cyrl-RS"/>
        </w:rPr>
        <w:t>,</w:t>
      </w:r>
      <w:r w:rsidR="007D2D02" w:rsidRPr="00986C6E">
        <w:rPr>
          <w:lang w:val="sr-Cyrl-RS"/>
        </w:rPr>
        <w:t xml:space="preserve"> </w:t>
      </w:r>
      <w:r w:rsidRPr="00986C6E">
        <w:rPr>
          <w:lang w:val="sr-Latn-CS"/>
        </w:rPr>
        <w:t>постоје јасни трендови са мањим годишњим одступањима</w:t>
      </w:r>
      <w:r w:rsidR="002A6496" w:rsidRPr="00986C6E">
        <w:rPr>
          <w:lang w:val="sr-Cyrl-RS"/>
        </w:rPr>
        <w:t xml:space="preserve"> и евидентирају се деца са више проблема</w:t>
      </w:r>
      <w:r w:rsidRPr="00986C6E">
        <w:rPr>
          <w:lang w:val="sr-Latn-CS"/>
        </w:rPr>
        <w:t>.</w:t>
      </w:r>
      <w:r w:rsidRPr="00986C6E">
        <w:rPr>
          <w:lang w:val="sr-Cyrl-RS"/>
        </w:rPr>
        <w:t xml:space="preserve"> </w:t>
      </w:r>
      <w:r w:rsidR="007D2D02" w:rsidRPr="00986C6E">
        <w:rPr>
          <w:lang w:val="sr-Cyrl-RS"/>
        </w:rPr>
        <w:t>У највећем броју су заступљена деца</w:t>
      </w:r>
      <w:r w:rsidRPr="00986C6E">
        <w:rPr>
          <w:lang w:val="sr-Latn-CS"/>
        </w:rPr>
        <w:t xml:space="preserve"> из породица кој</w:t>
      </w:r>
      <w:r w:rsidR="00EC237C" w:rsidRPr="00986C6E">
        <w:rPr>
          <w:lang w:val="sr-Cyrl-RS"/>
        </w:rPr>
        <w:t>а</w:t>
      </w:r>
      <w:r w:rsidRPr="00986C6E">
        <w:rPr>
          <w:lang w:val="sr-Latn-CS"/>
        </w:rPr>
        <w:t xml:space="preserve"> су материјално угрожен</w:t>
      </w:r>
      <w:r w:rsidR="00565E52" w:rsidRPr="00986C6E">
        <w:rPr>
          <w:lang w:val="sr-Cyrl-RS"/>
        </w:rPr>
        <w:t>а</w:t>
      </w:r>
      <w:r w:rsidRPr="00986C6E">
        <w:rPr>
          <w:lang w:val="sr-Cyrl-CS"/>
        </w:rPr>
        <w:t>,</w:t>
      </w:r>
      <w:r w:rsidRPr="00986C6E">
        <w:rPr>
          <w:lang w:val="sr-Latn-CS"/>
        </w:rPr>
        <w:t xml:space="preserve"> </w:t>
      </w:r>
      <w:r w:rsidR="007D2D02" w:rsidRPr="00986C6E">
        <w:rPr>
          <w:lang w:val="sr-Cyrl-RS"/>
        </w:rPr>
        <w:t xml:space="preserve">деца  са проблемима у понашању и у сукобу са законом, као и </w:t>
      </w:r>
      <w:r w:rsidRPr="00986C6E">
        <w:rPr>
          <w:lang w:val="sr-Latn-CS"/>
        </w:rPr>
        <w:t>дец</w:t>
      </w:r>
      <w:r w:rsidR="007D2D02" w:rsidRPr="00986C6E">
        <w:rPr>
          <w:lang w:val="sr-Cyrl-RS"/>
        </w:rPr>
        <w:t>а</w:t>
      </w:r>
      <w:r w:rsidRPr="00986C6E">
        <w:rPr>
          <w:lang w:val="sr-Latn-CS"/>
        </w:rPr>
        <w:t xml:space="preserve"> чије су потребе у биолошким породицама на различите начине занемарене, односно која су директно или индиректно изложена насиљу у породици.</w:t>
      </w:r>
    </w:p>
    <w:p w:rsidR="00CD3C84" w:rsidRPr="00986C6E" w:rsidRDefault="00CD3C84" w:rsidP="007B2FDA">
      <w:pPr>
        <w:jc w:val="both"/>
        <w:rPr>
          <w:b/>
          <w:lang w:val="sr-Cyrl-RS"/>
        </w:rPr>
      </w:pPr>
    </w:p>
    <w:p w:rsidR="00453E3E" w:rsidRPr="00986C6E" w:rsidRDefault="00453E3E" w:rsidP="007B2FDA">
      <w:pPr>
        <w:jc w:val="both"/>
        <w:rPr>
          <w:lang w:val="sr-Cyrl-RS"/>
        </w:rPr>
      </w:pPr>
      <w:r w:rsidRPr="00986C6E">
        <w:rPr>
          <w:b/>
          <w:lang w:val="sr-Cyrl-RS"/>
        </w:rPr>
        <w:t>Деца жртве насиља и занемаривања</w:t>
      </w:r>
    </w:p>
    <w:p w:rsidR="00F37E82" w:rsidRPr="00986C6E" w:rsidRDefault="00F37E82" w:rsidP="007B2FDA">
      <w:pPr>
        <w:jc w:val="both"/>
        <w:rPr>
          <w:lang w:val="sr-Cyrl-RS"/>
        </w:rPr>
      </w:pPr>
    </w:p>
    <w:p w:rsidR="007A5B9C" w:rsidRPr="00986C6E" w:rsidRDefault="00656FF8" w:rsidP="007B2FDA">
      <w:pPr>
        <w:jc w:val="both"/>
        <w:rPr>
          <w:lang w:val="sr-Cyrl-RS"/>
        </w:rPr>
      </w:pPr>
      <w:r w:rsidRPr="00986C6E">
        <w:rPr>
          <w:lang w:val="sr-Cyrl-RS"/>
        </w:rPr>
        <w:t>У 202</w:t>
      </w:r>
      <w:r w:rsidR="00B2057C">
        <w:rPr>
          <w:lang w:val="sr-Cyrl-RS"/>
        </w:rPr>
        <w:t>4</w:t>
      </w:r>
      <w:r w:rsidRPr="00986C6E">
        <w:rPr>
          <w:lang w:val="sr-Cyrl-RS"/>
        </w:rPr>
        <w:t>.години евидентиран</w:t>
      </w:r>
      <w:r w:rsidR="00972740" w:rsidRPr="00986C6E">
        <w:rPr>
          <w:lang w:val="sr-Cyrl-RS"/>
        </w:rPr>
        <w:t>о</w:t>
      </w:r>
      <w:r w:rsidRPr="00986C6E">
        <w:rPr>
          <w:lang w:val="sr-Cyrl-RS"/>
        </w:rPr>
        <w:t xml:space="preserve"> </w:t>
      </w:r>
      <w:r w:rsidR="00972740" w:rsidRPr="00986C6E">
        <w:rPr>
          <w:lang w:val="sr-Cyrl-RS"/>
        </w:rPr>
        <w:t>је</w:t>
      </w:r>
      <w:r w:rsidRPr="00986C6E">
        <w:rPr>
          <w:lang w:val="sr-Cyrl-RS"/>
        </w:rPr>
        <w:t xml:space="preserve"> </w:t>
      </w:r>
      <w:r w:rsidR="00B2057C">
        <w:rPr>
          <w:lang w:val="sr-Cyrl-RS"/>
        </w:rPr>
        <w:t>358</w:t>
      </w:r>
      <w:r w:rsidRPr="00986C6E">
        <w:rPr>
          <w:lang w:val="sr-Cyrl-RS"/>
        </w:rPr>
        <w:t xml:space="preserve"> де</w:t>
      </w:r>
      <w:r w:rsidR="00AE664B" w:rsidRPr="00986C6E">
        <w:rPr>
          <w:lang w:val="sr-Cyrl-RS"/>
        </w:rPr>
        <w:t>це</w:t>
      </w:r>
      <w:r w:rsidR="00675E60">
        <w:rPr>
          <w:lang w:val="sr-Cyrl-RS"/>
        </w:rPr>
        <w:t>,</w:t>
      </w:r>
      <w:r w:rsidRPr="00986C6E">
        <w:rPr>
          <w:lang w:val="sr-Cyrl-RS"/>
        </w:rPr>
        <w:t>жртв</w:t>
      </w:r>
      <w:r w:rsidR="00675E60">
        <w:rPr>
          <w:lang w:val="sr-Cyrl-RS"/>
        </w:rPr>
        <w:t>а</w:t>
      </w:r>
      <w:r w:rsidRPr="00986C6E">
        <w:rPr>
          <w:lang w:val="sr-Cyrl-RS"/>
        </w:rPr>
        <w:t xml:space="preserve"> насиља и занемаривања</w:t>
      </w:r>
      <w:r w:rsidRPr="00986C6E">
        <w:rPr>
          <w:b/>
          <w:lang w:val="sr-Cyrl-RS"/>
        </w:rPr>
        <w:t>,</w:t>
      </w:r>
      <w:r w:rsidR="00F37E82" w:rsidRPr="00986C6E">
        <w:rPr>
          <w:b/>
          <w:lang w:val="sr-Cyrl-RS"/>
        </w:rPr>
        <w:t xml:space="preserve"> </w:t>
      </w:r>
      <w:r w:rsidRPr="00986C6E">
        <w:rPr>
          <w:lang w:val="sr-Cyrl-RS"/>
        </w:rPr>
        <w:t>што у односу на претходну 20</w:t>
      </w:r>
      <w:r w:rsidR="00AE664B" w:rsidRPr="00986C6E">
        <w:rPr>
          <w:lang w:val="sr-Cyrl-RS"/>
        </w:rPr>
        <w:t>2</w:t>
      </w:r>
      <w:r w:rsidR="00B2057C">
        <w:rPr>
          <w:lang w:val="sr-Cyrl-RS"/>
        </w:rPr>
        <w:t>3</w:t>
      </w:r>
      <w:r w:rsidRPr="00986C6E">
        <w:rPr>
          <w:lang w:val="sr-Cyrl-RS"/>
        </w:rPr>
        <w:t>.годину</w:t>
      </w:r>
      <w:r w:rsidR="00555FE4">
        <w:rPr>
          <w:lang w:val="sr-Cyrl-RS"/>
        </w:rPr>
        <w:t xml:space="preserve"> </w:t>
      </w:r>
      <w:r w:rsidR="009F6FB5" w:rsidRPr="00986C6E">
        <w:rPr>
          <w:lang w:val="sr-Cyrl-RS"/>
        </w:rPr>
        <w:t>(4</w:t>
      </w:r>
      <w:r w:rsidR="00B2057C">
        <w:rPr>
          <w:lang w:val="sr-Cyrl-RS"/>
        </w:rPr>
        <w:t>08</w:t>
      </w:r>
      <w:r w:rsidR="009F6FB5" w:rsidRPr="00986C6E">
        <w:rPr>
          <w:lang w:val="sr-Cyrl-RS"/>
        </w:rPr>
        <w:t>)</w:t>
      </w:r>
      <w:r w:rsidRPr="00986C6E">
        <w:rPr>
          <w:lang w:val="sr-Cyrl-RS"/>
        </w:rPr>
        <w:t xml:space="preserve"> представља </w:t>
      </w:r>
      <w:r w:rsidR="006F47C4">
        <w:rPr>
          <w:lang w:val="sr-Cyrl-RS"/>
        </w:rPr>
        <w:t xml:space="preserve">смањење </w:t>
      </w:r>
      <w:r w:rsidR="009F6FB5" w:rsidRPr="00986C6E">
        <w:rPr>
          <w:lang w:val="sr-Cyrl-RS"/>
        </w:rPr>
        <w:t xml:space="preserve"> за </w:t>
      </w:r>
      <w:r w:rsidR="006F47C4">
        <w:rPr>
          <w:lang w:val="sr-Cyrl-RS"/>
        </w:rPr>
        <w:t>6,1%</w:t>
      </w:r>
      <w:r w:rsidR="009F6FB5" w:rsidRPr="00986C6E">
        <w:rPr>
          <w:lang w:val="sr-Cyrl-RS"/>
        </w:rPr>
        <w:t xml:space="preserve"> корисника.</w:t>
      </w:r>
      <w:r w:rsidR="00453E3E" w:rsidRPr="00986C6E">
        <w:rPr>
          <w:lang w:val="sr-Cyrl-RS"/>
        </w:rPr>
        <w:t xml:space="preserve"> У односу на укупан бро</w:t>
      </w:r>
      <w:r w:rsidR="0039531E">
        <w:rPr>
          <w:lang w:val="sr-Cyrl-RS"/>
        </w:rPr>
        <w:t>ј</w:t>
      </w:r>
      <w:r w:rsidR="00453E3E" w:rsidRPr="00986C6E">
        <w:rPr>
          <w:lang w:val="sr-Cyrl-RS"/>
        </w:rPr>
        <w:t xml:space="preserve"> деце</w:t>
      </w:r>
      <w:r w:rsidR="001761CE" w:rsidRPr="00986C6E">
        <w:rPr>
          <w:lang w:val="sr-Cyrl-RS"/>
        </w:rPr>
        <w:t xml:space="preserve"> </w:t>
      </w:r>
      <w:r w:rsidR="00675E60">
        <w:rPr>
          <w:lang w:val="sr-Cyrl-RS"/>
        </w:rPr>
        <w:t>,</w:t>
      </w:r>
      <w:r w:rsidR="00453E3E" w:rsidRPr="00986C6E">
        <w:rPr>
          <w:lang w:val="sr-Cyrl-RS"/>
        </w:rPr>
        <w:t>корисника</w:t>
      </w:r>
      <w:r w:rsidR="009A714C" w:rsidRPr="00986C6E">
        <w:rPr>
          <w:lang w:val="sr-Cyrl-RS"/>
        </w:rPr>
        <w:t xml:space="preserve"> Центра</w:t>
      </w:r>
      <w:r w:rsidR="00453E3E" w:rsidRPr="00986C6E">
        <w:rPr>
          <w:lang w:val="sr-Cyrl-RS"/>
        </w:rPr>
        <w:t xml:space="preserve">, ова група је заступљена са </w:t>
      </w:r>
      <w:r w:rsidR="007B3EFB">
        <w:rPr>
          <w:lang w:val="sr-Cyrl-RS"/>
        </w:rPr>
        <w:t>8,3</w:t>
      </w:r>
      <w:r w:rsidR="00453E3E" w:rsidRPr="00986C6E">
        <w:rPr>
          <w:lang w:val="sr-Cyrl-RS"/>
        </w:rPr>
        <w:t xml:space="preserve">%. </w:t>
      </w:r>
    </w:p>
    <w:p w:rsidR="001761CE" w:rsidRDefault="009F6FB5" w:rsidP="007B2FDA">
      <w:pPr>
        <w:jc w:val="both"/>
        <w:rPr>
          <w:lang w:val="sr-Cyrl-RS"/>
        </w:rPr>
      </w:pPr>
      <w:r w:rsidRPr="00986C6E">
        <w:rPr>
          <w:lang w:val="sr-Cyrl-RS"/>
        </w:rPr>
        <w:t xml:space="preserve">Током године </w:t>
      </w:r>
      <w:r w:rsidR="006F47C4">
        <w:rPr>
          <w:lang w:val="sr-Cyrl-RS"/>
        </w:rPr>
        <w:t>спроводили су се стручни поступци како са</w:t>
      </w:r>
      <w:r w:rsidR="00656FF8" w:rsidRPr="00986C6E">
        <w:rPr>
          <w:lang w:val="sr-Cyrl-RS"/>
        </w:rPr>
        <w:t xml:space="preserve"> ново</w:t>
      </w:r>
      <w:r w:rsidR="00EC237C" w:rsidRPr="00986C6E">
        <w:rPr>
          <w:lang w:val="sr-Cyrl-RS"/>
        </w:rPr>
        <w:t>е</w:t>
      </w:r>
      <w:r w:rsidR="00656FF8" w:rsidRPr="00986C6E">
        <w:rPr>
          <w:lang w:val="sr-Cyrl-RS"/>
        </w:rPr>
        <w:t>видентиран</w:t>
      </w:r>
      <w:r w:rsidR="006F47C4">
        <w:rPr>
          <w:lang w:val="sr-Cyrl-RS"/>
        </w:rPr>
        <w:t>ом</w:t>
      </w:r>
      <w:r w:rsidR="00656FF8" w:rsidRPr="00986C6E">
        <w:rPr>
          <w:lang w:val="sr-Cyrl-RS"/>
        </w:rPr>
        <w:t xml:space="preserve"> де</w:t>
      </w:r>
      <w:r w:rsidR="007A5B9C" w:rsidRPr="00986C6E">
        <w:rPr>
          <w:lang w:val="sr-Cyrl-RS"/>
        </w:rPr>
        <w:t>ц</w:t>
      </w:r>
      <w:r w:rsidR="006F47C4">
        <w:rPr>
          <w:lang w:val="sr-Cyrl-RS"/>
        </w:rPr>
        <w:t>ом тако и са децом која су на евиденцији из предходне године .</w:t>
      </w:r>
    </w:p>
    <w:p w:rsidR="006F47C4" w:rsidRPr="00986C6E" w:rsidRDefault="006F47C4" w:rsidP="007B2FDA">
      <w:pPr>
        <w:jc w:val="both"/>
        <w:rPr>
          <w:b/>
          <w:lang w:val="sr-Cyrl-RS"/>
        </w:rPr>
      </w:pPr>
    </w:p>
    <w:p w:rsidR="009A714C" w:rsidRPr="007B3EFB" w:rsidRDefault="007B3EFB" w:rsidP="007B2FDA">
      <w:pPr>
        <w:jc w:val="both"/>
        <w:rPr>
          <w:b/>
          <w:lang w:val="sr-Cyrl-RS"/>
        </w:rPr>
      </w:pPr>
      <w:r w:rsidRPr="007B3EFB">
        <w:rPr>
          <w:b/>
        </w:rPr>
        <w:t>Деца са неадекватним родитељским старањем</w:t>
      </w:r>
    </w:p>
    <w:p w:rsidR="007B3EFB" w:rsidRPr="007B3EFB" w:rsidRDefault="007B3EFB" w:rsidP="007B2FDA">
      <w:pPr>
        <w:jc w:val="both"/>
        <w:rPr>
          <w:b/>
          <w:lang w:val="sr-Cyrl-RS"/>
        </w:rPr>
      </w:pPr>
    </w:p>
    <w:p w:rsidR="009A714C" w:rsidRDefault="002F2536" w:rsidP="007B2FDA">
      <w:pPr>
        <w:jc w:val="both"/>
        <w:rPr>
          <w:lang w:val="sr-Cyrl-RS"/>
        </w:rPr>
      </w:pPr>
      <w:r w:rsidRPr="006568DE">
        <w:rPr>
          <w:lang w:val="sr-Cyrl-RS"/>
        </w:rPr>
        <w:t>Током 202</w:t>
      </w:r>
      <w:r w:rsidR="007B3EFB">
        <w:rPr>
          <w:lang w:val="sr-Cyrl-RS"/>
        </w:rPr>
        <w:t>4</w:t>
      </w:r>
      <w:r w:rsidRPr="006568DE">
        <w:rPr>
          <w:lang w:val="sr-Cyrl-RS"/>
        </w:rPr>
        <w:t xml:space="preserve">.године евидентирано је </w:t>
      </w:r>
      <w:r w:rsidR="001A3DCA">
        <w:rPr>
          <w:lang w:val="sr-Cyrl-RS"/>
        </w:rPr>
        <w:t>113</w:t>
      </w:r>
      <w:r w:rsidRPr="006568DE">
        <w:rPr>
          <w:lang w:val="sr-Cyrl-RS"/>
        </w:rPr>
        <w:t xml:space="preserve"> деце </w:t>
      </w:r>
      <w:r w:rsidR="001A3DCA">
        <w:rPr>
          <w:lang w:val="sr-Cyrl-RS"/>
        </w:rPr>
        <w:t>без родитељског старања</w:t>
      </w:r>
      <w:r w:rsidRPr="006568DE">
        <w:rPr>
          <w:lang w:val="sr-Cyrl-RS"/>
        </w:rPr>
        <w:t>, што у</w:t>
      </w:r>
      <w:r w:rsidR="007B3EFB">
        <w:rPr>
          <w:lang w:val="sr-Cyrl-RS"/>
        </w:rPr>
        <w:t xml:space="preserve"> </w:t>
      </w:r>
      <w:r w:rsidRPr="006568DE">
        <w:rPr>
          <w:lang w:val="sr-Cyrl-RS"/>
        </w:rPr>
        <w:t xml:space="preserve">односу на претходну годину представља </w:t>
      </w:r>
      <w:r w:rsidR="001A3DCA">
        <w:rPr>
          <w:lang w:val="sr-Cyrl-RS"/>
        </w:rPr>
        <w:t>повећањ</w:t>
      </w:r>
      <w:r w:rsidR="007B3EFB">
        <w:rPr>
          <w:lang w:val="sr-Cyrl-RS"/>
        </w:rPr>
        <w:t xml:space="preserve">е </w:t>
      </w:r>
      <w:r w:rsidR="00AE2990" w:rsidRPr="006568DE">
        <w:rPr>
          <w:lang w:val="sr-Cyrl-RS"/>
        </w:rPr>
        <w:t xml:space="preserve">  за </w:t>
      </w:r>
      <w:r w:rsidR="001A3DCA">
        <w:rPr>
          <w:lang w:val="sr-Cyrl-RS"/>
        </w:rPr>
        <w:t>7</w:t>
      </w:r>
      <w:r w:rsidR="006568DE" w:rsidRPr="006568DE">
        <w:rPr>
          <w:lang w:val="sr-Cyrl-RS"/>
        </w:rPr>
        <w:t xml:space="preserve"> корисника.</w:t>
      </w:r>
      <w:r w:rsidR="002A487C" w:rsidRPr="006568DE">
        <w:rPr>
          <w:lang w:val="sr-Cyrl-RS"/>
        </w:rPr>
        <w:t xml:space="preserve"> У структури деце без родитељског старања, заступљена су: деца чији су родитељи преминули-1</w:t>
      </w:r>
      <w:r w:rsidR="001A3DCA">
        <w:rPr>
          <w:lang w:val="sr-Cyrl-RS"/>
        </w:rPr>
        <w:t>3</w:t>
      </w:r>
      <w:r w:rsidR="0039531E">
        <w:rPr>
          <w:lang w:val="sr-Cyrl-RS"/>
        </w:rPr>
        <w:t>,</w:t>
      </w:r>
      <w:r w:rsidR="002A487C" w:rsidRPr="006568DE">
        <w:rPr>
          <w:lang w:val="sr-Cyrl-RS"/>
        </w:rPr>
        <w:t xml:space="preserve"> деца родитеља који су спречени да врше родитељску дужност-</w:t>
      </w:r>
      <w:r w:rsidR="000B4967">
        <w:rPr>
          <w:lang w:val="sr-Cyrl-RS"/>
        </w:rPr>
        <w:t xml:space="preserve"> </w:t>
      </w:r>
      <w:r w:rsidR="006568DE" w:rsidRPr="006568DE">
        <w:rPr>
          <w:lang w:val="sr-Cyrl-RS"/>
        </w:rPr>
        <w:t>4</w:t>
      </w:r>
      <w:r w:rsidR="000B4967">
        <w:rPr>
          <w:lang w:val="sr-Cyrl-RS"/>
        </w:rPr>
        <w:t>5</w:t>
      </w:r>
      <w:r w:rsidR="0039531E">
        <w:rPr>
          <w:lang w:val="sr-Cyrl-RS"/>
        </w:rPr>
        <w:t>,</w:t>
      </w:r>
      <w:r w:rsidR="002A487C" w:rsidRPr="006568DE">
        <w:rPr>
          <w:lang w:val="sr-Cyrl-RS"/>
        </w:rPr>
        <w:t xml:space="preserve"> деца родитеља лишених родитељског права-</w:t>
      </w:r>
      <w:r w:rsidR="000B4967">
        <w:rPr>
          <w:lang w:val="sr-Cyrl-RS"/>
        </w:rPr>
        <w:t xml:space="preserve"> 22 </w:t>
      </w:r>
      <w:r w:rsidR="0039531E">
        <w:rPr>
          <w:lang w:val="sr-Cyrl-RS"/>
        </w:rPr>
        <w:t>,</w:t>
      </w:r>
      <w:r w:rsidR="002A487C" w:rsidRPr="006568DE">
        <w:rPr>
          <w:lang w:val="sr-Cyrl-RS"/>
        </w:rPr>
        <w:t>деца напуштена од стране родитеља</w:t>
      </w:r>
      <w:r w:rsidR="000B4967">
        <w:rPr>
          <w:lang w:val="sr-Cyrl-RS"/>
        </w:rPr>
        <w:t xml:space="preserve"> – </w:t>
      </w:r>
      <w:r w:rsidR="006568DE" w:rsidRPr="006568DE">
        <w:rPr>
          <w:lang w:val="sr-Cyrl-RS"/>
        </w:rPr>
        <w:t>3</w:t>
      </w:r>
      <w:r w:rsidR="000B4967">
        <w:rPr>
          <w:lang w:val="sr-Cyrl-RS"/>
        </w:rPr>
        <w:t>3.</w:t>
      </w:r>
      <w:r w:rsidR="002A487C" w:rsidRPr="006568DE">
        <w:rPr>
          <w:lang w:val="sr-Cyrl-RS"/>
        </w:rPr>
        <w:t xml:space="preserve"> </w:t>
      </w:r>
    </w:p>
    <w:p w:rsidR="000B4967" w:rsidRPr="006568DE" w:rsidRDefault="000B4967" w:rsidP="007B2FDA">
      <w:pPr>
        <w:jc w:val="both"/>
        <w:rPr>
          <w:color w:val="FF0000"/>
          <w:lang w:val="sr-Cyrl-RS"/>
        </w:rPr>
      </w:pPr>
    </w:p>
    <w:p w:rsidR="009A714C" w:rsidRPr="00986C6E" w:rsidRDefault="009A714C" w:rsidP="007B2FDA">
      <w:pPr>
        <w:jc w:val="both"/>
        <w:rPr>
          <w:b/>
          <w:lang w:val="sr-Cyrl-RS"/>
        </w:rPr>
      </w:pPr>
      <w:r w:rsidRPr="00986C6E">
        <w:rPr>
          <w:b/>
        </w:rPr>
        <w:t>Деца са проблемима у понашању и у сукобу са законом</w:t>
      </w:r>
    </w:p>
    <w:p w:rsidR="001761CE" w:rsidRPr="00986C6E" w:rsidRDefault="001761CE" w:rsidP="007B2FDA">
      <w:pPr>
        <w:jc w:val="both"/>
        <w:rPr>
          <w:b/>
          <w:lang w:val="sr-Cyrl-RS"/>
        </w:rPr>
      </w:pPr>
    </w:p>
    <w:p w:rsidR="005D21CA" w:rsidRPr="00986C6E" w:rsidRDefault="005D21CA" w:rsidP="007B2FDA">
      <w:pPr>
        <w:autoSpaceDE w:val="0"/>
        <w:autoSpaceDN w:val="0"/>
        <w:adjustRightInd w:val="0"/>
        <w:jc w:val="both"/>
        <w:rPr>
          <w:rFonts w:eastAsia="TimesNewRoman"/>
        </w:rPr>
      </w:pPr>
      <w:r w:rsidRPr="00986C6E">
        <w:rPr>
          <w:rFonts w:eastAsia="TimesNewRoman"/>
        </w:rPr>
        <w:t>Старосна структура деце и младих са проблемима у понашању је, према Закону о</w:t>
      </w:r>
    </w:p>
    <w:p w:rsidR="005D21CA" w:rsidRPr="00986C6E" w:rsidRDefault="005D21CA" w:rsidP="007B2FDA">
      <w:pPr>
        <w:autoSpaceDE w:val="0"/>
        <w:autoSpaceDN w:val="0"/>
        <w:adjustRightInd w:val="0"/>
        <w:jc w:val="both"/>
        <w:rPr>
          <w:rFonts w:eastAsia="TimesNewRoman"/>
        </w:rPr>
      </w:pPr>
      <w:proofErr w:type="gramStart"/>
      <w:r w:rsidRPr="00986C6E">
        <w:rPr>
          <w:rFonts w:eastAsia="TimesNewRoman"/>
        </w:rPr>
        <w:t>малолетним</w:t>
      </w:r>
      <w:proofErr w:type="gramEnd"/>
      <w:r w:rsidRPr="00986C6E">
        <w:rPr>
          <w:rFonts w:eastAsia="TimesNewRoman"/>
        </w:rPr>
        <w:t xml:space="preserve"> учиниоцима кривичних дела и кривично</w:t>
      </w:r>
      <w:r w:rsidR="004F3BCB">
        <w:rPr>
          <w:rFonts w:eastAsia="TimesNewRoman"/>
          <w:lang w:val="sr-Cyrl-RS"/>
        </w:rPr>
        <w:t xml:space="preserve"> </w:t>
      </w:r>
      <w:r w:rsidRPr="00986C6E">
        <w:rPr>
          <w:rFonts w:eastAsia="TimesNewRoman"/>
        </w:rPr>
        <w:t>правној заштити малолетних</w:t>
      </w:r>
    </w:p>
    <w:p w:rsidR="005D21CA" w:rsidRPr="00986C6E" w:rsidRDefault="005D21CA" w:rsidP="007B2FDA">
      <w:pPr>
        <w:autoSpaceDE w:val="0"/>
        <w:autoSpaceDN w:val="0"/>
        <w:adjustRightInd w:val="0"/>
        <w:jc w:val="both"/>
        <w:rPr>
          <w:rFonts w:eastAsia="TimesNewRoman"/>
        </w:rPr>
      </w:pPr>
      <w:proofErr w:type="gramStart"/>
      <w:r w:rsidRPr="00986C6E">
        <w:rPr>
          <w:rFonts w:eastAsia="TimesNewRoman"/>
        </w:rPr>
        <w:t>лица</w:t>
      </w:r>
      <w:proofErr w:type="gramEnd"/>
      <w:r w:rsidRPr="00986C6E">
        <w:rPr>
          <w:rFonts w:eastAsia="TimesNewRoman"/>
        </w:rPr>
        <w:t xml:space="preserve"> ( Члан 3) дефинисана на следећи начин:</w:t>
      </w:r>
    </w:p>
    <w:p w:rsidR="005D21CA" w:rsidRPr="00986C6E" w:rsidRDefault="005D21CA" w:rsidP="007B2FDA">
      <w:pPr>
        <w:autoSpaceDE w:val="0"/>
        <w:autoSpaceDN w:val="0"/>
        <w:adjustRightInd w:val="0"/>
        <w:jc w:val="both"/>
        <w:rPr>
          <w:rFonts w:eastAsia="TimesNewRoman"/>
        </w:rPr>
      </w:pPr>
      <w:r w:rsidRPr="00986C6E">
        <w:rPr>
          <w:rFonts w:eastAsia="TimesNewRoman"/>
        </w:rPr>
        <w:t>„Малолетник је лице које у време извршења кривичног дела навршило четрнаест, а</w:t>
      </w:r>
    </w:p>
    <w:p w:rsidR="005D21CA" w:rsidRPr="00986C6E" w:rsidRDefault="005D21CA" w:rsidP="007B2FDA">
      <w:pPr>
        <w:autoSpaceDE w:val="0"/>
        <w:autoSpaceDN w:val="0"/>
        <w:adjustRightInd w:val="0"/>
        <w:jc w:val="both"/>
        <w:rPr>
          <w:rFonts w:eastAsia="TimesNewRoman"/>
        </w:rPr>
      </w:pPr>
      <w:proofErr w:type="gramStart"/>
      <w:r w:rsidRPr="00986C6E">
        <w:rPr>
          <w:rFonts w:eastAsia="TimesNewRoman"/>
        </w:rPr>
        <w:t>није</w:t>
      </w:r>
      <w:proofErr w:type="gramEnd"/>
      <w:r w:rsidRPr="00986C6E">
        <w:rPr>
          <w:rFonts w:eastAsia="TimesNewRoman"/>
        </w:rPr>
        <w:t xml:space="preserve"> навршило осамнаест година.</w:t>
      </w:r>
    </w:p>
    <w:p w:rsidR="005D21CA" w:rsidRPr="00986C6E" w:rsidRDefault="005D21CA" w:rsidP="007B2FDA">
      <w:pPr>
        <w:autoSpaceDE w:val="0"/>
        <w:autoSpaceDN w:val="0"/>
        <w:adjustRightInd w:val="0"/>
        <w:jc w:val="both"/>
        <w:rPr>
          <w:rFonts w:eastAsia="TimesNewRoman"/>
        </w:rPr>
      </w:pPr>
      <w:r w:rsidRPr="00986C6E">
        <w:rPr>
          <w:rFonts w:eastAsia="TimesNewRoman"/>
        </w:rPr>
        <w:t>Млађи малолетник је лицe које је у време извршења кривичног дела навршило</w:t>
      </w:r>
    </w:p>
    <w:p w:rsidR="009A714C" w:rsidRPr="00986C6E" w:rsidRDefault="005D21CA" w:rsidP="007B2FDA">
      <w:pPr>
        <w:jc w:val="both"/>
        <w:rPr>
          <w:rFonts w:eastAsia="TimesNewRoman"/>
          <w:lang w:val="sr-Cyrl-RS"/>
        </w:rPr>
      </w:pPr>
      <w:proofErr w:type="gramStart"/>
      <w:r w:rsidRPr="00986C6E">
        <w:rPr>
          <w:rFonts w:eastAsia="TimesNewRoman"/>
        </w:rPr>
        <w:lastRenderedPageBreak/>
        <w:t>четрнаест</w:t>
      </w:r>
      <w:proofErr w:type="gramEnd"/>
      <w:r w:rsidRPr="00986C6E">
        <w:rPr>
          <w:rFonts w:eastAsia="TimesNewRoman"/>
        </w:rPr>
        <w:t>, а није навршило шеснаест година.</w:t>
      </w:r>
    </w:p>
    <w:p w:rsidR="005D21CA" w:rsidRPr="00986C6E" w:rsidRDefault="005D21CA" w:rsidP="007B2FDA">
      <w:pPr>
        <w:autoSpaceDE w:val="0"/>
        <w:autoSpaceDN w:val="0"/>
        <w:adjustRightInd w:val="0"/>
        <w:jc w:val="both"/>
        <w:rPr>
          <w:rFonts w:eastAsia="TimesNewRoman"/>
        </w:rPr>
      </w:pPr>
      <w:r w:rsidRPr="00986C6E">
        <w:rPr>
          <w:rFonts w:eastAsia="TimesNewRoman"/>
        </w:rPr>
        <w:t>Старији малолетник је лице које је у време извршења кривичног дела навршило</w:t>
      </w:r>
    </w:p>
    <w:p w:rsidR="005D21CA" w:rsidRPr="00986C6E" w:rsidRDefault="005D21CA" w:rsidP="007B2FDA">
      <w:pPr>
        <w:autoSpaceDE w:val="0"/>
        <w:autoSpaceDN w:val="0"/>
        <w:adjustRightInd w:val="0"/>
        <w:jc w:val="both"/>
        <w:rPr>
          <w:rFonts w:eastAsia="TimesNewRoman"/>
        </w:rPr>
      </w:pPr>
      <w:proofErr w:type="gramStart"/>
      <w:r w:rsidRPr="00986C6E">
        <w:rPr>
          <w:rFonts w:eastAsia="TimesNewRoman"/>
        </w:rPr>
        <w:t>шеснаест</w:t>
      </w:r>
      <w:proofErr w:type="gramEnd"/>
      <w:r w:rsidRPr="00986C6E">
        <w:rPr>
          <w:rFonts w:eastAsia="TimesNewRoman"/>
        </w:rPr>
        <w:t>, а није навршило осамнаест година.</w:t>
      </w:r>
    </w:p>
    <w:p w:rsidR="005D21CA" w:rsidRPr="00986C6E" w:rsidRDefault="005D21CA" w:rsidP="007B2FDA">
      <w:pPr>
        <w:autoSpaceDE w:val="0"/>
        <w:autoSpaceDN w:val="0"/>
        <w:adjustRightInd w:val="0"/>
        <w:jc w:val="both"/>
        <w:rPr>
          <w:rFonts w:eastAsia="TimesNewRoman"/>
        </w:rPr>
      </w:pPr>
      <w:r w:rsidRPr="00986C6E">
        <w:rPr>
          <w:rFonts w:eastAsia="TimesNewRoman"/>
        </w:rPr>
        <w:t>Млађе пунолетно лице је лице које је у време извршења кривичног дела навршило</w:t>
      </w:r>
    </w:p>
    <w:p w:rsidR="005D21CA" w:rsidRPr="00986C6E" w:rsidRDefault="005D21CA" w:rsidP="007B2FDA">
      <w:pPr>
        <w:jc w:val="both"/>
        <w:rPr>
          <w:lang w:val="sr-Cyrl-RS"/>
        </w:rPr>
      </w:pPr>
      <w:proofErr w:type="gramStart"/>
      <w:r w:rsidRPr="00986C6E">
        <w:rPr>
          <w:rFonts w:eastAsia="TimesNewRoman"/>
        </w:rPr>
        <w:t>осамнаест</w:t>
      </w:r>
      <w:proofErr w:type="gramEnd"/>
      <w:r w:rsidRPr="00986C6E">
        <w:rPr>
          <w:rFonts w:eastAsia="TimesNewRoman"/>
        </w:rPr>
        <w:t>, а у време суђења није навршило двадесет једну годину .“</w:t>
      </w:r>
    </w:p>
    <w:p w:rsidR="00656FF8" w:rsidRPr="00986C6E" w:rsidRDefault="00656FF8" w:rsidP="007B2FDA">
      <w:pPr>
        <w:jc w:val="both"/>
        <w:rPr>
          <w:lang w:val="sr-Cyrl-RS"/>
        </w:rPr>
      </w:pPr>
      <w:r w:rsidRPr="00986C6E">
        <w:rPr>
          <w:lang w:val="sr-Cyrl-RS"/>
        </w:rPr>
        <w:t>У 202</w:t>
      </w:r>
      <w:r w:rsidR="007D07F7">
        <w:rPr>
          <w:lang w:val="sr-Cyrl-RS"/>
        </w:rPr>
        <w:t>4</w:t>
      </w:r>
      <w:r w:rsidRPr="00986C6E">
        <w:rPr>
          <w:lang w:val="sr-Cyrl-RS"/>
        </w:rPr>
        <w:t xml:space="preserve">.години евидентирано је </w:t>
      </w:r>
      <w:r w:rsidR="006568DE">
        <w:rPr>
          <w:lang w:val="sr-Cyrl-RS"/>
        </w:rPr>
        <w:t>4</w:t>
      </w:r>
      <w:r w:rsidR="007D07F7">
        <w:rPr>
          <w:lang w:val="sr-Cyrl-RS"/>
        </w:rPr>
        <w:t>2</w:t>
      </w:r>
      <w:r w:rsidR="006568DE">
        <w:rPr>
          <w:lang w:val="sr-Cyrl-RS"/>
        </w:rPr>
        <w:t>1</w:t>
      </w:r>
      <w:r w:rsidR="007213C8" w:rsidRPr="00986C6E">
        <w:rPr>
          <w:lang w:val="sr-Cyrl-RS"/>
        </w:rPr>
        <w:t xml:space="preserve"> </w:t>
      </w:r>
      <w:r w:rsidR="005D21CA" w:rsidRPr="00986C6E">
        <w:rPr>
          <w:lang w:val="sr-Cyrl-RS"/>
        </w:rPr>
        <w:t xml:space="preserve"> малолетн</w:t>
      </w:r>
      <w:r w:rsidR="006568DE">
        <w:rPr>
          <w:lang w:val="sr-Cyrl-RS"/>
        </w:rPr>
        <w:t>о</w:t>
      </w:r>
      <w:r w:rsidR="005D21CA" w:rsidRPr="00986C6E">
        <w:rPr>
          <w:lang w:val="sr-Cyrl-RS"/>
        </w:rPr>
        <w:t xml:space="preserve"> лиц</w:t>
      </w:r>
      <w:r w:rsidR="006568DE">
        <w:rPr>
          <w:lang w:val="sr-Cyrl-RS"/>
        </w:rPr>
        <w:t>е</w:t>
      </w:r>
      <w:r w:rsidR="005D21CA" w:rsidRPr="00986C6E">
        <w:rPr>
          <w:lang w:val="sr-Cyrl-RS"/>
        </w:rPr>
        <w:t xml:space="preserve"> са проблемом у понашању</w:t>
      </w:r>
      <w:r w:rsidR="009A714C" w:rsidRPr="00986C6E">
        <w:rPr>
          <w:lang w:val="sr-Cyrl-RS"/>
        </w:rPr>
        <w:t xml:space="preserve">, што је за </w:t>
      </w:r>
      <w:r w:rsidR="007D07F7">
        <w:rPr>
          <w:lang w:val="sr-Cyrl-RS"/>
        </w:rPr>
        <w:t>16,8</w:t>
      </w:r>
      <w:r w:rsidR="009A714C" w:rsidRPr="00986C6E">
        <w:rPr>
          <w:lang w:val="sr-Cyrl-RS"/>
        </w:rPr>
        <w:t xml:space="preserve">% </w:t>
      </w:r>
      <w:r w:rsidR="006568DE">
        <w:rPr>
          <w:lang w:val="sr-Cyrl-RS"/>
        </w:rPr>
        <w:t>мање</w:t>
      </w:r>
      <w:r w:rsidR="009A714C" w:rsidRPr="00986C6E">
        <w:rPr>
          <w:lang w:val="sr-Cyrl-RS"/>
        </w:rPr>
        <w:t xml:space="preserve"> у односу на претходну годину.</w:t>
      </w:r>
      <w:r w:rsidR="005D21CA" w:rsidRPr="00986C6E">
        <w:rPr>
          <w:lang w:val="sr-Cyrl-RS"/>
        </w:rPr>
        <w:t xml:space="preserve"> </w:t>
      </w:r>
    </w:p>
    <w:p w:rsidR="00FA3AB7" w:rsidRDefault="00656FF8" w:rsidP="007B2FDA">
      <w:pPr>
        <w:jc w:val="both"/>
        <w:rPr>
          <w:lang w:val="sr-Cyrl-RS"/>
        </w:rPr>
      </w:pPr>
      <w:r w:rsidRPr="0011418C">
        <w:rPr>
          <w:lang w:val="sr-Cyrl-RS"/>
        </w:rPr>
        <w:t>Током године евидентиран</w:t>
      </w:r>
      <w:r w:rsidR="005D21CA" w:rsidRPr="0011418C">
        <w:rPr>
          <w:lang w:val="sr-Cyrl-RS"/>
        </w:rPr>
        <w:t>о</w:t>
      </w:r>
      <w:r w:rsidRPr="0011418C">
        <w:rPr>
          <w:lang w:val="sr-Cyrl-RS"/>
        </w:rPr>
        <w:t xml:space="preserve"> је </w:t>
      </w:r>
      <w:r w:rsidR="0011418C" w:rsidRPr="0011418C">
        <w:rPr>
          <w:lang w:val="sr-Cyrl-RS"/>
        </w:rPr>
        <w:t>90</w:t>
      </w:r>
      <w:r w:rsidRPr="0011418C">
        <w:rPr>
          <w:lang w:val="sr-Cyrl-RS"/>
        </w:rPr>
        <w:t xml:space="preserve"> кривично неодговорних малолетника</w:t>
      </w:r>
      <w:r w:rsidR="00DD08CA" w:rsidRPr="0011418C">
        <w:rPr>
          <w:lang w:val="sr-Cyrl-RS"/>
        </w:rPr>
        <w:t xml:space="preserve"> у сукобу са законом и са проблемима у понашању. У односу на претходне године број ових малолетника </w:t>
      </w:r>
      <w:r w:rsidR="009F0E70">
        <w:rPr>
          <w:lang w:val="sr-Cyrl-RS"/>
        </w:rPr>
        <w:t xml:space="preserve">бележи </w:t>
      </w:r>
      <w:r w:rsidR="00E24DAE">
        <w:rPr>
          <w:lang w:val="sr-Cyrl-RS"/>
        </w:rPr>
        <w:t>пов</w:t>
      </w:r>
      <w:r w:rsidR="009F0E70">
        <w:rPr>
          <w:lang w:val="sr-Cyrl-RS"/>
        </w:rPr>
        <w:t>е</w:t>
      </w:r>
      <w:r w:rsidR="00E24DAE">
        <w:rPr>
          <w:lang w:val="sr-Cyrl-RS"/>
        </w:rPr>
        <w:t>ћа</w:t>
      </w:r>
      <w:r w:rsidR="009F0E70">
        <w:rPr>
          <w:lang w:val="sr-Cyrl-RS"/>
        </w:rPr>
        <w:t>ње</w:t>
      </w:r>
      <w:r w:rsidR="001F72B3">
        <w:rPr>
          <w:lang w:val="sr-Cyrl-RS"/>
        </w:rPr>
        <w:t xml:space="preserve"> за 22</w:t>
      </w:r>
      <w:r w:rsidR="006B52E0">
        <w:rPr>
          <w:lang w:val="sr-Cyrl-RS"/>
        </w:rPr>
        <w:t>,2%</w:t>
      </w:r>
      <w:r w:rsidR="009F0E70">
        <w:rPr>
          <w:lang w:val="sr-Cyrl-RS"/>
        </w:rPr>
        <w:t>.</w:t>
      </w:r>
      <w:r w:rsidRPr="0011418C">
        <w:rPr>
          <w:lang w:val="sr-Latn-CS"/>
        </w:rPr>
        <w:t xml:space="preserve"> У основи се ради о </w:t>
      </w:r>
      <w:r w:rsidR="00FA3AB7" w:rsidRPr="0011418C">
        <w:rPr>
          <w:lang w:val="sr-Cyrl-RS"/>
        </w:rPr>
        <w:t xml:space="preserve">деци са асоцијалним понашањем, </w:t>
      </w:r>
      <w:r w:rsidRPr="0011418C">
        <w:rPr>
          <w:lang w:val="sr-Latn-CS"/>
        </w:rPr>
        <w:t>различитим облицима вршњачког насиља деце узраста од 10 до 14 година</w:t>
      </w:r>
      <w:r w:rsidRPr="0011418C">
        <w:rPr>
          <w:lang w:val="sr-Cyrl-RS"/>
        </w:rPr>
        <w:t>-сукоб у заједници</w:t>
      </w:r>
      <w:r w:rsidR="00B56359">
        <w:rPr>
          <w:lang w:val="sr-Cyrl-RS"/>
        </w:rPr>
        <w:t xml:space="preserve"> </w:t>
      </w:r>
      <w:r w:rsidRPr="0011418C">
        <w:rPr>
          <w:lang w:val="sr-Latn-CS"/>
        </w:rPr>
        <w:t>( физичко насиље,  увреде,  претње, злоупотеба друштвених мрежа, ситне крађе у школи и сл</w:t>
      </w:r>
      <w:r w:rsidRPr="0011418C">
        <w:rPr>
          <w:lang w:val="sr-Cyrl-RS"/>
        </w:rPr>
        <w:t>.</w:t>
      </w:r>
      <w:r w:rsidR="009F0E70">
        <w:rPr>
          <w:lang w:val="sr-Cyrl-RS"/>
        </w:rPr>
        <w:t>.</w:t>
      </w:r>
    </w:p>
    <w:p w:rsidR="008226CF" w:rsidRPr="0011418C" w:rsidRDefault="008226CF" w:rsidP="007B2FDA">
      <w:pPr>
        <w:jc w:val="both"/>
        <w:rPr>
          <w:lang w:val="sr-Cyrl-RS"/>
        </w:rPr>
      </w:pPr>
      <w:r>
        <w:rPr>
          <w:lang w:val="sr-Cyrl-RS"/>
        </w:rPr>
        <w:t>У извештајној години , нарочито после дешавања у Београду, у ОШ В.Рибникар евидентиран је већи број позива од стране МУП, ПУ Крагујевац за присуство саслушањима малол</w:t>
      </w:r>
      <w:r w:rsidR="0098303B">
        <w:rPr>
          <w:lang w:val="sr-Cyrl-RS"/>
        </w:rPr>
        <w:t>етних лица , а по пријави школа а и школе су наставиле са пријама ка Центру.</w:t>
      </w:r>
    </w:p>
    <w:p w:rsidR="0007333A" w:rsidRPr="00986C6E" w:rsidRDefault="0007333A" w:rsidP="00986FA4">
      <w:pPr>
        <w:jc w:val="both"/>
        <w:rPr>
          <w:i/>
          <w:lang w:val="sr-Cyrl-RS"/>
        </w:rPr>
      </w:pPr>
    </w:p>
    <w:p w:rsidR="009A714C" w:rsidRPr="00986C6E" w:rsidRDefault="00CB4B61" w:rsidP="00986FA4">
      <w:pPr>
        <w:jc w:val="both"/>
        <w:rPr>
          <w:b/>
          <w:lang w:val="sr-Cyrl-RS"/>
        </w:rPr>
      </w:pPr>
      <w:r w:rsidRPr="00986C6E">
        <w:rPr>
          <w:b/>
        </w:rPr>
        <w:t>Деца чији се родитељи споре око начина вршења родитељског права</w:t>
      </w:r>
    </w:p>
    <w:p w:rsidR="00CB4B61" w:rsidRPr="00986C6E" w:rsidRDefault="00CB4B61" w:rsidP="00986FA4">
      <w:pPr>
        <w:jc w:val="both"/>
        <w:rPr>
          <w:b/>
          <w:lang w:val="sr-Cyrl-RS"/>
        </w:rPr>
      </w:pPr>
    </w:p>
    <w:p w:rsidR="00857704" w:rsidRPr="00986C6E" w:rsidRDefault="00857704" w:rsidP="00422694">
      <w:pPr>
        <w:autoSpaceDE w:val="0"/>
        <w:autoSpaceDN w:val="0"/>
        <w:adjustRightInd w:val="0"/>
        <w:jc w:val="both"/>
        <w:rPr>
          <w:rFonts w:eastAsia="TimesNewRoman"/>
        </w:rPr>
      </w:pPr>
      <w:r w:rsidRPr="00986C6E">
        <w:rPr>
          <w:rFonts w:eastAsia="TimesNewRoman"/>
          <w:lang w:val="sr-Cyrl-RS"/>
        </w:rPr>
        <w:t>Поступања Центра према овој групи корисника у складу је са Породичним законом.</w:t>
      </w:r>
      <w:r w:rsidRPr="00986C6E">
        <w:rPr>
          <w:rFonts w:eastAsia="TimesNewRoman"/>
        </w:rPr>
        <w:t xml:space="preserve"> </w:t>
      </w:r>
      <w:proofErr w:type="gramStart"/>
      <w:r w:rsidRPr="00986C6E">
        <w:rPr>
          <w:rFonts w:eastAsia="TimesNewRoman"/>
        </w:rPr>
        <w:t>Наиме, Центар има улогу Органа старатељства и</w:t>
      </w:r>
      <w:r w:rsidRPr="00986C6E">
        <w:rPr>
          <w:rFonts w:eastAsia="TimesNewRoman"/>
          <w:lang w:val="sr-Cyrl-RS"/>
        </w:rPr>
        <w:t xml:space="preserve"> </w:t>
      </w:r>
      <w:r w:rsidRPr="00986C6E">
        <w:rPr>
          <w:rFonts w:eastAsia="TimesNewRoman"/>
        </w:rPr>
        <w:t>циљ му је заштита деце у поступцима које врше њихови родитељи.</w:t>
      </w:r>
      <w:proofErr w:type="gramEnd"/>
      <w:r w:rsidRPr="00986C6E">
        <w:rPr>
          <w:rFonts w:eastAsia="TimesNewRoman"/>
        </w:rPr>
        <w:t xml:space="preserve"> </w:t>
      </w:r>
      <w:proofErr w:type="gramStart"/>
      <w:r w:rsidRPr="00986C6E">
        <w:rPr>
          <w:rFonts w:eastAsia="TimesNewRoman"/>
        </w:rPr>
        <w:t>У непосредном</w:t>
      </w:r>
      <w:r w:rsidRPr="00986C6E">
        <w:rPr>
          <w:rFonts w:eastAsia="TimesNewRoman"/>
          <w:lang w:val="sr-Cyrl-RS"/>
        </w:rPr>
        <w:t xml:space="preserve"> </w:t>
      </w:r>
      <w:r w:rsidRPr="00986C6E">
        <w:rPr>
          <w:rFonts w:eastAsia="TimesNewRoman"/>
        </w:rPr>
        <w:t>раду стручни радници раде са родитељима</w:t>
      </w:r>
      <w:r w:rsidRPr="00986C6E">
        <w:rPr>
          <w:rFonts w:eastAsia="TimesNewRoman"/>
          <w:lang w:val="sr-Cyrl-RS"/>
        </w:rPr>
        <w:t xml:space="preserve">, а </w:t>
      </w:r>
      <w:r w:rsidRPr="00986C6E">
        <w:rPr>
          <w:rFonts w:eastAsia="TimesNewRoman"/>
        </w:rPr>
        <w:t>деца се укључују у</w:t>
      </w:r>
      <w:r w:rsidRPr="00986C6E">
        <w:rPr>
          <w:rFonts w:eastAsia="TimesNewRoman"/>
          <w:lang w:val="sr-Cyrl-RS"/>
        </w:rPr>
        <w:t xml:space="preserve"> </w:t>
      </w:r>
      <w:r w:rsidRPr="00986C6E">
        <w:rPr>
          <w:rFonts w:eastAsia="TimesNewRoman"/>
        </w:rPr>
        <w:t>складу са узрастом</w:t>
      </w:r>
      <w:r w:rsidRPr="00986C6E">
        <w:rPr>
          <w:rFonts w:eastAsia="TimesNewRoman"/>
          <w:lang w:val="sr-Cyrl-RS"/>
        </w:rPr>
        <w:t xml:space="preserve"> и</w:t>
      </w:r>
      <w:r w:rsidRPr="00986C6E">
        <w:rPr>
          <w:rFonts w:eastAsia="TimesNewRoman"/>
        </w:rPr>
        <w:t xml:space="preserve"> врстом проблематике</w:t>
      </w:r>
      <w:r w:rsidRPr="00986C6E">
        <w:rPr>
          <w:rFonts w:eastAsia="TimesNewRoman"/>
          <w:lang w:val="sr-Cyrl-RS"/>
        </w:rPr>
        <w:t>.</w:t>
      </w:r>
      <w:proofErr w:type="gramEnd"/>
    </w:p>
    <w:p w:rsidR="00857704" w:rsidRPr="00986C6E" w:rsidRDefault="00CD1AFF" w:rsidP="00422694">
      <w:pPr>
        <w:autoSpaceDE w:val="0"/>
        <w:autoSpaceDN w:val="0"/>
        <w:adjustRightInd w:val="0"/>
        <w:jc w:val="both"/>
        <w:rPr>
          <w:rFonts w:eastAsia="TimesNewRoman"/>
        </w:rPr>
      </w:pPr>
      <w:r w:rsidRPr="00986C6E">
        <w:rPr>
          <w:rFonts w:eastAsia="TimesNewRoman"/>
          <w:lang w:val="sr-Cyrl-RS"/>
        </w:rPr>
        <w:t>На захтев Суда, с</w:t>
      </w:r>
      <w:r w:rsidR="00857704" w:rsidRPr="00986C6E">
        <w:rPr>
          <w:rFonts w:eastAsia="TimesNewRoman"/>
        </w:rPr>
        <w:t xml:space="preserve">тручни радници Центра </w:t>
      </w:r>
      <w:r w:rsidRPr="00986C6E">
        <w:rPr>
          <w:rFonts w:eastAsia="TimesNewRoman"/>
          <w:lang w:val="sr-Cyrl-RS"/>
        </w:rPr>
        <w:t xml:space="preserve">дају </w:t>
      </w:r>
      <w:r w:rsidR="00857704" w:rsidRPr="00986C6E">
        <w:rPr>
          <w:rFonts w:eastAsia="TimesNewRoman"/>
        </w:rPr>
        <w:t>процену родитељске подобности и</w:t>
      </w:r>
    </w:p>
    <w:p w:rsidR="00857704" w:rsidRDefault="00857704" w:rsidP="00422694">
      <w:pPr>
        <w:autoSpaceDE w:val="0"/>
        <w:autoSpaceDN w:val="0"/>
        <w:adjustRightInd w:val="0"/>
        <w:jc w:val="both"/>
        <w:rPr>
          <w:rFonts w:eastAsia="TimesNewRoman"/>
          <w:lang w:val="sr-Cyrl-RS"/>
        </w:rPr>
      </w:pPr>
      <w:proofErr w:type="gramStart"/>
      <w:r w:rsidRPr="00986C6E">
        <w:rPr>
          <w:rFonts w:eastAsia="TimesNewRoman"/>
        </w:rPr>
        <w:t>достављају</w:t>
      </w:r>
      <w:proofErr w:type="gramEnd"/>
      <w:r w:rsidRPr="00986C6E">
        <w:rPr>
          <w:rFonts w:eastAsia="TimesNewRoman"/>
        </w:rPr>
        <w:t xml:space="preserve"> Суду мишљење </w:t>
      </w:r>
      <w:r w:rsidR="00CD1AFF" w:rsidRPr="00986C6E">
        <w:rPr>
          <w:rFonts w:eastAsia="TimesNewRoman"/>
          <w:lang w:val="sr-Cyrl-RS"/>
        </w:rPr>
        <w:t>о подобности родитеља</w:t>
      </w:r>
      <w:r w:rsidRPr="00986C6E">
        <w:rPr>
          <w:rFonts w:eastAsia="TimesNewRoman"/>
        </w:rPr>
        <w:t xml:space="preserve"> за бригу и старање о</w:t>
      </w:r>
      <w:r w:rsidR="00CD1AFF" w:rsidRPr="00986C6E">
        <w:rPr>
          <w:rFonts w:eastAsia="TimesNewRoman"/>
          <w:lang w:val="sr-Cyrl-RS"/>
        </w:rPr>
        <w:t xml:space="preserve"> </w:t>
      </w:r>
      <w:r w:rsidRPr="00986C6E">
        <w:rPr>
          <w:rFonts w:eastAsia="TimesNewRoman"/>
        </w:rPr>
        <w:t xml:space="preserve">деци. </w:t>
      </w:r>
      <w:proofErr w:type="gramStart"/>
      <w:r w:rsidRPr="00986C6E">
        <w:rPr>
          <w:rFonts w:eastAsia="TimesNewRoman"/>
        </w:rPr>
        <w:t xml:space="preserve">У оквиру тог мишљења достављају и предлог модела виђања деце </w:t>
      </w:r>
      <w:r w:rsidR="00422694" w:rsidRPr="00986C6E">
        <w:rPr>
          <w:rFonts w:eastAsia="TimesNewRoman"/>
          <w:lang w:val="sr-Cyrl-RS"/>
        </w:rPr>
        <w:t>са другим родитељем</w:t>
      </w:r>
      <w:r w:rsidRPr="00986C6E">
        <w:rPr>
          <w:rFonts w:eastAsia="TimesNewRoman"/>
        </w:rPr>
        <w:t>.</w:t>
      </w:r>
      <w:proofErr w:type="gramEnd"/>
      <w:r w:rsidRPr="00986C6E">
        <w:rPr>
          <w:rFonts w:eastAsia="TimesNewRoman"/>
        </w:rPr>
        <w:t xml:space="preserve"> </w:t>
      </w:r>
    </w:p>
    <w:p w:rsidR="006B52E0" w:rsidRPr="006B52E0" w:rsidRDefault="006B52E0" w:rsidP="00422694">
      <w:pPr>
        <w:autoSpaceDE w:val="0"/>
        <w:autoSpaceDN w:val="0"/>
        <w:adjustRightInd w:val="0"/>
        <w:jc w:val="both"/>
        <w:rPr>
          <w:b/>
          <w:lang w:val="sr-Cyrl-RS"/>
        </w:rPr>
      </w:pPr>
    </w:p>
    <w:p w:rsidR="00F512FA" w:rsidRPr="00935EAC" w:rsidRDefault="00422694" w:rsidP="00422694">
      <w:pPr>
        <w:jc w:val="both"/>
        <w:rPr>
          <w:lang w:val="sr-Cyrl-CS"/>
        </w:rPr>
      </w:pPr>
      <w:r w:rsidRPr="00986C6E">
        <w:rPr>
          <w:lang w:val="sr-Latn-CS"/>
        </w:rPr>
        <w:t>Број новоевидентираних судских захтева за давање налаза и ми</w:t>
      </w:r>
      <w:r w:rsidR="0023450B" w:rsidRPr="00986C6E">
        <w:rPr>
          <w:lang w:val="sr-Latn-CS"/>
        </w:rPr>
        <w:t>шљења у родитељским споровима je</w:t>
      </w:r>
      <w:r w:rsidRPr="00986C6E">
        <w:rPr>
          <w:lang w:val="sr-Cyrl-CS"/>
        </w:rPr>
        <w:t xml:space="preserve"> </w:t>
      </w:r>
      <w:r w:rsidR="00935EAC">
        <w:rPr>
          <w:lang w:val="sr-Cyrl-RS"/>
        </w:rPr>
        <w:t>679</w:t>
      </w:r>
      <w:r w:rsidR="00EF1DD8">
        <w:rPr>
          <w:lang w:val="sr-Cyrl-RS"/>
        </w:rPr>
        <w:t xml:space="preserve"> </w:t>
      </w:r>
      <w:r w:rsidR="00EF1DD8" w:rsidRPr="00935EAC">
        <w:rPr>
          <w:lang w:val="sr-Cyrl-RS"/>
        </w:rPr>
        <w:t xml:space="preserve">и </w:t>
      </w:r>
      <w:r w:rsidRPr="00935EAC">
        <w:rPr>
          <w:lang w:val="sr-Cyrl-CS"/>
        </w:rPr>
        <w:t xml:space="preserve"> </w:t>
      </w:r>
      <w:r w:rsidR="0023450B" w:rsidRPr="00935EAC">
        <w:rPr>
          <w:lang w:val="sr-Cyrl-RS"/>
        </w:rPr>
        <w:t xml:space="preserve">већи </w:t>
      </w:r>
      <w:r w:rsidR="00EF1DD8" w:rsidRPr="00935EAC">
        <w:rPr>
          <w:lang w:val="sr-Cyrl-RS"/>
        </w:rPr>
        <w:t xml:space="preserve">је </w:t>
      </w:r>
      <w:r w:rsidR="0023450B" w:rsidRPr="00935EAC">
        <w:rPr>
          <w:lang w:val="sr-Cyrl-RS"/>
        </w:rPr>
        <w:t xml:space="preserve">за </w:t>
      </w:r>
      <w:r w:rsidR="00935EAC" w:rsidRPr="00935EAC">
        <w:rPr>
          <w:lang w:val="sr-Cyrl-RS"/>
        </w:rPr>
        <w:t>37,7%</w:t>
      </w:r>
      <w:r w:rsidR="00F512FA" w:rsidRPr="00935EAC">
        <w:rPr>
          <w:lang w:val="sr-Cyrl-RS"/>
        </w:rPr>
        <w:t xml:space="preserve"> </w:t>
      </w:r>
      <w:r w:rsidR="0023450B" w:rsidRPr="00935EAC">
        <w:rPr>
          <w:lang w:val="sr-Cyrl-RS"/>
        </w:rPr>
        <w:t xml:space="preserve">у односу на </w:t>
      </w:r>
      <w:r w:rsidR="0023450B" w:rsidRPr="00935EAC">
        <w:rPr>
          <w:lang w:val="sr-Cyrl-CS"/>
        </w:rPr>
        <w:t xml:space="preserve"> број</w:t>
      </w:r>
      <w:r w:rsidRPr="00935EAC">
        <w:rPr>
          <w:lang w:val="sr-Cyrl-CS"/>
        </w:rPr>
        <w:t xml:space="preserve"> захтева у 202</w:t>
      </w:r>
      <w:r w:rsidR="00F512FA" w:rsidRPr="00935EAC">
        <w:rPr>
          <w:lang w:val="sr-Cyrl-CS"/>
        </w:rPr>
        <w:t>3</w:t>
      </w:r>
      <w:r w:rsidRPr="00935EAC">
        <w:rPr>
          <w:lang w:val="sr-Cyrl-CS"/>
        </w:rPr>
        <w:t>.годин</w:t>
      </w:r>
      <w:r w:rsidR="00F512FA" w:rsidRPr="00935EAC">
        <w:rPr>
          <w:lang w:val="sr-Cyrl-CS"/>
        </w:rPr>
        <w:t>у.</w:t>
      </w:r>
    </w:p>
    <w:p w:rsidR="00422694" w:rsidRPr="00722A67" w:rsidRDefault="00422694" w:rsidP="00422694">
      <w:pPr>
        <w:jc w:val="both"/>
        <w:rPr>
          <w:noProof/>
          <w:lang w:val="sr-Cyrl-RS"/>
        </w:rPr>
      </w:pPr>
      <w:r w:rsidRPr="00986C6E">
        <w:rPr>
          <w:noProof/>
          <w:lang w:val="sr-Cyrl-RS"/>
        </w:rPr>
        <w:t xml:space="preserve">Од укупног броја поднетих захтева за вршење родитељског права, </w:t>
      </w:r>
      <w:r w:rsidR="00722A67">
        <w:rPr>
          <w:noProof/>
          <w:lang w:val="sr-Latn-RS"/>
        </w:rPr>
        <w:t>1</w:t>
      </w:r>
      <w:r w:rsidR="002A4727">
        <w:rPr>
          <w:noProof/>
          <w:lang w:val="sr-Cyrl-RS"/>
        </w:rPr>
        <w:t>84</w:t>
      </w:r>
      <w:r w:rsidRPr="00986C6E">
        <w:rPr>
          <w:noProof/>
          <w:lang w:val="sr-Cyrl-RS"/>
        </w:rPr>
        <w:t xml:space="preserve"> су споразумни предлози родитеља </w:t>
      </w:r>
      <w:r w:rsidR="00EF1DD8">
        <w:rPr>
          <w:noProof/>
          <w:lang w:val="sr-Cyrl-RS"/>
        </w:rPr>
        <w:t>.</w:t>
      </w:r>
      <w:r w:rsidRPr="00986C6E">
        <w:rPr>
          <w:noProof/>
          <w:lang w:val="sr-Cyrl-RS"/>
        </w:rPr>
        <w:t xml:space="preserve"> </w:t>
      </w:r>
      <w:r w:rsidRPr="00722A67">
        <w:rPr>
          <w:noProof/>
          <w:lang w:val="sr-Cyrl-RS"/>
        </w:rPr>
        <w:t xml:space="preserve">Током године реализовано је </w:t>
      </w:r>
      <w:r w:rsidR="002A4727">
        <w:rPr>
          <w:noProof/>
          <w:lang w:val="sr-Cyrl-RS"/>
        </w:rPr>
        <w:t>15</w:t>
      </w:r>
      <w:r w:rsidRPr="00722A67">
        <w:rPr>
          <w:noProof/>
          <w:lang w:val="sr-Cyrl-RS"/>
        </w:rPr>
        <w:t xml:space="preserve"> изврш</w:t>
      </w:r>
      <w:r w:rsidR="002A4727">
        <w:rPr>
          <w:noProof/>
          <w:lang w:val="sr-Cyrl-RS"/>
        </w:rPr>
        <w:t>ењ</w:t>
      </w:r>
      <w:r w:rsidR="00722A67" w:rsidRPr="00722A67">
        <w:rPr>
          <w:noProof/>
          <w:lang w:val="sr-Latn-RS"/>
        </w:rPr>
        <w:t>a</w:t>
      </w:r>
      <w:r w:rsidRPr="00722A67">
        <w:rPr>
          <w:noProof/>
          <w:lang w:val="sr-Cyrl-RS"/>
        </w:rPr>
        <w:t xml:space="preserve"> </w:t>
      </w:r>
      <w:r w:rsidR="00722A67" w:rsidRPr="00722A67">
        <w:rPr>
          <w:noProof/>
          <w:lang w:val="sr-Latn-RS"/>
        </w:rPr>
        <w:t xml:space="preserve">za </w:t>
      </w:r>
      <w:r w:rsidR="002A4727">
        <w:rPr>
          <w:noProof/>
          <w:lang w:val="sr-Cyrl-RS"/>
        </w:rPr>
        <w:t>15</w:t>
      </w:r>
      <w:r w:rsidR="00722A67" w:rsidRPr="00722A67">
        <w:rPr>
          <w:noProof/>
          <w:lang w:val="sr-Latn-RS"/>
        </w:rPr>
        <w:t xml:space="preserve"> </w:t>
      </w:r>
      <w:r w:rsidRPr="00722A67">
        <w:rPr>
          <w:noProof/>
          <w:lang w:val="sr-Cyrl-RS"/>
        </w:rPr>
        <w:t xml:space="preserve">деце. Виђање детета са другим родитељем се најчешће реализовало у простору Центра. </w:t>
      </w:r>
    </w:p>
    <w:p w:rsidR="00857704" w:rsidRPr="00722A67" w:rsidRDefault="00857704" w:rsidP="00857704">
      <w:pPr>
        <w:jc w:val="both"/>
        <w:rPr>
          <w:lang w:val="sr-Cyrl-RS"/>
        </w:rPr>
      </w:pPr>
    </w:p>
    <w:p w:rsidR="00857704" w:rsidRPr="00986C6E" w:rsidRDefault="009A714C" w:rsidP="00986FA4">
      <w:pPr>
        <w:jc w:val="both"/>
        <w:rPr>
          <w:lang w:val="sr-Cyrl-RS"/>
        </w:rPr>
      </w:pPr>
      <w:r w:rsidRPr="00986C6E">
        <w:rPr>
          <w:lang w:val="sr-Cyrl-RS"/>
        </w:rPr>
        <w:t>Током 202</w:t>
      </w:r>
      <w:r w:rsidR="00B56359">
        <w:rPr>
          <w:lang w:val="sr-Cyrl-RS"/>
        </w:rPr>
        <w:t>4</w:t>
      </w:r>
      <w:r w:rsidRPr="00986C6E">
        <w:rPr>
          <w:lang w:val="sr-Cyrl-RS"/>
        </w:rPr>
        <w:t xml:space="preserve">.године евидентирано је </w:t>
      </w:r>
      <w:r w:rsidR="0023450B" w:rsidRPr="00986C6E">
        <w:rPr>
          <w:lang w:val="sr-Cyrl-RS"/>
        </w:rPr>
        <w:t>1.</w:t>
      </w:r>
      <w:r w:rsidR="006B52E0">
        <w:rPr>
          <w:lang w:val="sr-Cyrl-RS"/>
        </w:rPr>
        <w:t>091</w:t>
      </w:r>
      <w:r w:rsidR="0023450B" w:rsidRPr="00986C6E">
        <w:rPr>
          <w:lang w:val="sr-Cyrl-RS"/>
        </w:rPr>
        <w:t xml:space="preserve"> </w:t>
      </w:r>
      <w:r w:rsidR="009835D8" w:rsidRPr="00986C6E">
        <w:rPr>
          <w:lang w:val="sr-Cyrl-RS"/>
        </w:rPr>
        <w:t>де</w:t>
      </w:r>
      <w:r w:rsidR="006B52E0">
        <w:rPr>
          <w:lang w:val="sr-Cyrl-RS"/>
        </w:rPr>
        <w:t>т</w:t>
      </w:r>
      <w:r w:rsidR="009835D8" w:rsidRPr="00986C6E">
        <w:rPr>
          <w:lang w:val="sr-Cyrl-RS"/>
        </w:rPr>
        <w:t>е</w:t>
      </w:r>
      <w:r w:rsidR="00555FE4">
        <w:rPr>
          <w:lang w:val="sr-Cyrl-RS"/>
        </w:rPr>
        <w:t xml:space="preserve"> </w:t>
      </w:r>
      <w:r w:rsidR="00857704" w:rsidRPr="00986C6E">
        <w:rPr>
          <w:lang w:val="sr-Cyrl-RS"/>
        </w:rPr>
        <w:t>(</w:t>
      </w:r>
      <w:r w:rsidR="00B12716">
        <w:rPr>
          <w:lang w:val="sr-Cyrl-RS"/>
        </w:rPr>
        <w:t>202</w:t>
      </w:r>
      <w:r w:rsidR="006B52E0">
        <w:rPr>
          <w:lang w:val="sr-Cyrl-RS"/>
        </w:rPr>
        <w:t>3</w:t>
      </w:r>
      <w:r w:rsidR="00B12716">
        <w:rPr>
          <w:lang w:val="sr-Cyrl-RS"/>
        </w:rPr>
        <w:t>-1.</w:t>
      </w:r>
      <w:r w:rsidR="006B52E0">
        <w:rPr>
          <w:lang w:val="sr-Cyrl-RS"/>
        </w:rPr>
        <w:t>194</w:t>
      </w:r>
      <w:r w:rsidR="00857704" w:rsidRPr="00986C6E">
        <w:rPr>
          <w:lang w:val="sr-Cyrl-RS"/>
        </w:rPr>
        <w:t xml:space="preserve"> детета)</w:t>
      </w:r>
      <w:r w:rsidR="009835D8" w:rsidRPr="00986C6E">
        <w:rPr>
          <w:lang w:val="sr-Cyrl-RS"/>
        </w:rPr>
        <w:t>.</w:t>
      </w:r>
      <w:r w:rsidR="00F37E82" w:rsidRPr="00986C6E">
        <w:rPr>
          <w:lang w:val="sr-Cyrl-RS"/>
        </w:rPr>
        <w:t xml:space="preserve"> У оквиру ове групе деце, највећи број се односи на децу која су у поступку одређивања начина вршења родитељског права</w:t>
      </w:r>
      <w:r w:rsidR="00555FE4">
        <w:rPr>
          <w:lang w:val="sr-Cyrl-RS"/>
        </w:rPr>
        <w:t xml:space="preserve"> </w:t>
      </w:r>
      <w:r w:rsidR="00F37E82" w:rsidRPr="00986C6E">
        <w:rPr>
          <w:lang w:val="sr-Cyrl-RS"/>
        </w:rPr>
        <w:t>(повера и регулис</w:t>
      </w:r>
      <w:r w:rsidR="00C96696">
        <w:rPr>
          <w:lang w:val="sr-Cyrl-RS"/>
        </w:rPr>
        <w:t>ање виђања са другим родитељем)</w:t>
      </w:r>
      <w:r w:rsidR="00F37E82" w:rsidRPr="00986C6E">
        <w:rPr>
          <w:lang w:val="sr-Cyrl-RS"/>
        </w:rPr>
        <w:t xml:space="preserve"> </w:t>
      </w:r>
      <w:r w:rsidR="00C96696">
        <w:rPr>
          <w:lang w:val="sr-Cyrl-RS"/>
        </w:rPr>
        <w:t>.</w:t>
      </w:r>
    </w:p>
    <w:p w:rsidR="00422694" w:rsidRPr="00986C6E" w:rsidRDefault="00422694" w:rsidP="00986FA4">
      <w:pPr>
        <w:jc w:val="both"/>
        <w:rPr>
          <w:b/>
          <w:lang w:val="sr-Cyrl-RS"/>
        </w:rPr>
      </w:pPr>
    </w:p>
    <w:p w:rsidR="009A714C" w:rsidRPr="00986C6E" w:rsidRDefault="00A81650" w:rsidP="00986FA4">
      <w:pPr>
        <w:jc w:val="both"/>
        <w:rPr>
          <w:b/>
          <w:lang w:val="sr-Cyrl-RS"/>
        </w:rPr>
      </w:pPr>
      <w:r w:rsidRPr="00986C6E">
        <w:rPr>
          <w:b/>
        </w:rPr>
        <w:t xml:space="preserve">Деца чије су породице корисници НСП и других видова </w:t>
      </w:r>
      <w:proofErr w:type="gramStart"/>
      <w:r w:rsidRPr="00986C6E">
        <w:rPr>
          <w:b/>
        </w:rPr>
        <w:t>мат</w:t>
      </w:r>
      <w:r w:rsidRPr="00986C6E">
        <w:rPr>
          <w:b/>
          <w:lang w:val="sr-Cyrl-RS"/>
        </w:rPr>
        <w:t xml:space="preserve">еријалних </w:t>
      </w:r>
      <w:r w:rsidRPr="00986C6E">
        <w:rPr>
          <w:b/>
        </w:rPr>
        <w:t xml:space="preserve"> </w:t>
      </w:r>
      <w:r w:rsidRPr="00986C6E">
        <w:rPr>
          <w:b/>
          <w:lang w:val="sr-Cyrl-RS"/>
        </w:rPr>
        <w:t>д</w:t>
      </w:r>
      <w:r w:rsidRPr="00986C6E">
        <w:rPr>
          <w:b/>
        </w:rPr>
        <w:t>авања</w:t>
      </w:r>
      <w:proofErr w:type="gramEnd"/>
    </w:p>
    <w:p w:rsidR="00A81650" w:rsidRPr="00986C6E" w:rsidRDefault="00A81650" w:rsidP="00986FA4">
      <w:pPr>
        <w:jc w:val="both"/>
        <w:rPr>
          <w:b/>
          <w:lang w:val="sr-Cyrl-RS"/>
        </w:rPr>
      </w:pPr>
    </w:p>
    <w:p w:rsidR="00B24513" w:rsidRDefault="001761CE" w:rsidP="00986FA4">
      <w:pPr>
        <w:jc w:val="both"/>
        <w:rPr>
          <w:lang w:val="sr-Cyrl-RS"/>
        </w:rPr>
      </w:pPr>
      <w:r w:rsidRPr="00986C6E">
        <w:rPr>
          <w:lang w:val="sr-Cyrl-RS"/>
        </w:rPr>
        <w:t>Права на н</w:t>
      </w:r>
      <w:r w:rsidR="00A81650" w:rsidRPr="00986C6E">
        <w:rPr>
          <w:lang w:val="sr-Cyrl-RS"/>
        </w:rPr>
        <w:t xml:space="preserve">овчану социјалну </w:t>
      </w:r>
      <w:r w:rsidR="00F37E82" w:rsidRPr="00986C6E">
        <w:rPr>
          <w:lang w:val="sr-Cyrl-RS"/>
        </w:rPr>
        <w:t xml:space="preserve">социјалну помоћ и друге видове материјалне подршке деца остварују </w:t>
      </w:r>
      <w:r w:rsidR="00F35B8A" w:rsidRPr="00986C6E">
        <w:rPr>
          <w:lang w:val="sr-Cyrl-RS"/>
        </w:rPr>
        <w:t>у оквиру својих породица. У 202</w:t>
      </w:r>
      <w:r w:rsidR="00B763F1">
        <w:rPr>
          <w:lang w:val="sr-Cyrl-RS"/>
        </w:rPr>
        <w:t>4</w:t>
      </w:r>
      <w:r w:rsidR="00F37E82" w:rsidRPr="00986C6E">
        <w:rPr>
          <w:lang w:val="sr-Cyrl-RS"/>
        </w:rPr>
        <w:t>.години евидентирано је 1</w:t>
      </w:r>
      <w:r w:rsidR="002C2184" w:rsidRPr="00986C6E">
        <w:rPr>
          <w:lang w:val="sr-Cyrl-RS"/>
        </w:rPr>
        <w:t>.</w:t>
      </w:r>
      <w:r w:rsidR="00B763F1">
        <w:rPr>
          <w:lang w:val="sr-Cyrl-RS"/>
        </w:rPr>
        <w:t>65</w:t>
      </w:r>
      <w:r w:rsidR="00F711A4">
        <w:rPr>
          <w:lang w:val="sr-Cyrl-RS"/>
        </w:rPr>
        <w:t>7</w:t>
      </w:r>
      <w:r w:rsidR="00F37E82" w:rsidRPr="00986C6E">
        <w:rPr>
          <w:lang w:val="sr-Cyrl-RS"/>
        </w:rPr>
        <w:t xml:space="preserve"> деце</w:t>
      </w:r>
      <w:r w:rsidR="00957072" w:rsidRPr="00986C6E">
        <w:rPr>
          <w:lang w:val="sr-Cyrl-RS"/>
        </w:rPr>
        <w:t xml:space="preserve"> што је</w:t>
      </w:r>
      <w:r w:rsidR="00411795">
        <w:rPr>
          <w:lang w:val="sr-Cyrl-RS"/>
        </w:rPr>
        <w:t xml:space="preserve"> мање </w:t>
      </w:r>
      <w:r w:rsidR="00957072" w:rsidRPr="00986C6E">
        <w:rPr>
          <w:lang w:val="sr-Cyrl-RS"/>
        </w:rPr>
        <w:t>у односу на 202</w:t>
      </w:r>
      <w:r w:rsidR="00B763F1">
        <w:rPr>
          <w:lang w:val="sr-Cyrl-RS"/>
        </w:rPr>
        <w:t>3</w:t>
      </w:r>
      <w:r w:rsidR="00957072" w:rsidRPr="00986C6E">
        <w:rPr>
          <w:lang w:val="sr-Cyrl-RS"/>
        </w:rPr>
        <w:t xml:space="preserve"> годину за</w:t>
      </w:r>
      <w:r w:rsidR="00411795">
        <w:rPr>
          <w:lang w:val="sr-Cyrl-RS"/>
        </w:rPr>
        <w:t xml:space="preserve"> </w:t>
      </w:r>
      <w:r w:rsidR="00B763F1">
        <w:rPr>
          <w:lang w:val="sr-Cyrl-RS"/>
        </w:rPr>
        <w:t>7</w:t>
      </w:r>
      <w:r w:rsidR="00411795">
        <w:rPr>
          <w:lang w:val="sr-Cyrl-RS"/>
        </w:rPr>
        <w:t>,8</w:t>
      </w:r>
      <w:r w:rsidR="00B24513">
        <w:rPr>
          <w:lang w:val="sr-Cyrl-RS"/>
        </w:rPr>
        <w:t xml:space="preserve"> %.Доношење Закона о социјалној карти и рад у Регистру социјална карта , благовременим поступањем дошло је до прекида/престанка права на новчану социјалну помоћ за многе појединце и породице због неиспуњености законских услова.</w:t>
      </w:r>
    </w:p>
    <w:p w:rsidR="00A81650" w:rsidRPr="00986C6E" w:rsidRDefault="00957072" w:rsidP="00986FA4">
      <w:pPr>
        <w:jc w:val="both"/>
        <w:rPr>
          <w:color w:val="FF0000"/>
          <w:lang w:val="sr-Cyrl-RS"/>
        </w:rPr>
      </w:pPr>
      <w:r w:rsidRPr="00986C6E">
        <w:rPr>
          <w:lang w:val="sr-Cyrl-RS"/>
        </w:rPr>
        <w:t xml:space="preserve"> </w:t>
      </w:r>
    </w:p>
    <w:p w:rsidR="006F7C2C" w:rsidRPr="00986C6E" w:rsidRDefault="006F7C2C" w:rsidP="00F37E82">
      <w:pPr>
        <w:jc w:val="both"/>
        <w:rPr>
          <w:b/>
          <w:lang w:val="sr-Cyrl-RS"/>
        </w:rPr>
      </w:pPr>
      <w:r w:rsidRPr="00986C6E">
        <w:rPr>
          <w:b/>
          <w:lang w:val="sr-Cyrl-RS"/>
        </w:rPr>
        <w:t>Д</w:t>
      </w:r>
      <w:r w:rsidR="00656FF8" w:rsidRPr="00986C6E">
        <w:rPr>
          <w:b/>
          <w:lang w:val="sr-Cyrl-RS"/>
        </w:rPr>
        <w:t>ец</w:t>
      </w:r>
      <w:r w:rsidRPr="00986C6E">
        <w:rPr>
          <w:b/>
          <w:lang w:val="sr-Cyrl-RS"/>
        </w:rPr>
        <w:t>а</w:t>
      </w:r>
      <w:r w:rsidR="00656FF8" w:rsidRPr="00986C6E">
        <w:rPr>
          <w:b/>
          <w:lang w:val="sr-Cyrl-RS"/>
        </w:rPr>
        <w:t xml:space="preserve"> са сметњама у развоју</w:t>
      </w:r>
    </w:p>
    <w:p w:rsidR="006F7C2C" w:rsidRPr="00986C6E" w:rsidRDefault="006F7C2C" w:rsidP="00F37E82">
      <w:pPr>
        <w:jc w:val="both"/>
        <w:rPr>
          <w:lang w:val="sr-Cyrl-RS"/>
        </w:rPr>
      </w:pPr>
    </w:p>
    <w:p w:rsidR="00656FF8" w:rsidRPr="00986C6E" w:rsidRDefault="006F7C2C" w:rsidP="00986FA4">
      <w:pPr>
        <w:jc w:val="both"/>
        <w:rPr>
          <w:lang w:val="sr-Cyrl-RS"/>
        </w:rPr>
      </w:pPr>
      <w:r w:rsidRPr="00986C6E">
        <w:rPr>
          <w:lang w:val="sr-Cyrl-RS"/>
        </w:rPr>
        <w:t xml:space="preserve">Број деце са сметњама у развоју </w:t>
      </w:r>
      <w:r w:rsidR="00AA122C">
        <w:rPr>
          <w:lang w:val="sr-Cyrl-RS"/>
        </w:rPr>
        <w:t>у 2024</w:t>
      </w:r>
      <w:r w:rsidR="00E27FB3">
        <w:rPr>
          <w:lang w:val="sr-Cyrl-RS"/>
        </w:rPr>
        <w:t xml:space="preserve">.години је </w:t>
      </w:r>
      <w:r w:rsidR="00AA122C">
        <w:rPr>
          <w:lang w:val="sr-Cyrl-RS"/>
        </w:rPr>
        <w:t>већиу односу на кретање</w:t>
      </w:r>
      <w:r w:rsidR="00E27FB3">
        <w:rPr>
          <w:lang w:val="sr-Cyrl-RS"/>
        </w:rPr>
        <w:t xml:space="preserve"> броја деце из предходних година.</w:t>
      </w:r>
      <w:r w:rsidRPr="00986C6E">
        <w:rPr>
          <w:lang w:val="sr-Cyrl-RS"/>
        </w:rPr>
        <w:t>Током 202</w:t>
      </w:r>
      <w:r w:rsidR="00AA122C">
        <w:rPr>
          <w:lang w:val="sr-Cyrl-RS"/>
        </w:rPr>
        <w:t>4</w:t>
      </w:r>
      <w:r w:rsidRPr="00986C6E">
        <w:rPr>
          <w:lang w:val="sr-Cyrl-RS"/>
        </w:rPr>
        <w:t>.године</w:t>
      </w:r>
      <w:r w:rsidR="00656FF8" w:rsidRPr="00986C6E">
        <w:rPr>
          <w:lang w:val="sr-Cyrl-RS"/>
        </w:rPr>
        <w:t xml:space="preserve"> евидентирано </w:t>
      </w:r>
      <w:r w:rsidR="008C6768" w:rsidRPr="00986C6E">
        <w:rPr>
          <w:lang w:val="sr-Cyrl-RS"/>
        </w:rPr>
        <w:t xml:space="preserve">је </w:t>
      </w:r>
      <w:r w:rsidR="002C2184" w:rsidRPr="00986C6E">
        <w:rPr>
          <w:lang w:val="sr-Cyrl-RS"/>
        </w:rPr>
        <w:t>3</w:t>
      </w:r>
      <w:r w:rsidR="00AA122C">
        <w:rPr>
          <w:lang w:val="sr-Cyrl-RS"/>
        </w:rPr>
        <w:t>87</w:t>
      </w:r>
      <w:r w:rsidR="00656FF8" w:rsidRPr="00986C6E">
        <w:rPr>
          <w:lang w:val="sr-Cyrl-RS"/>
        </w:rPr>
        <w:t xml:space="preserve"> де</w:t>
      </w:r>
      <w:r w:rsidR="002E436B">
        <w:rPr>
          <w:lang w:val="sr-Cyrl-RS"/>
        </w:rPr>
        <w:t>це</w:t>
      </w:r>
      <w:r w:rsidR="00656FF8" w:rsidRPr="00986C6E">
        <w:rPr>
          <w:lang w:val="sr-Cyrl-RS"/>
        </w:rPr>
        <w:t xml:space="preserve"> са сметањама у развоју, </w:t>
      </w:r>
      <w:r w:rsidRPr="00986C6E">
        <w:rPr>
          <w:lang w:val="sr-Cyrl-RS"/>
        </w:rPr>
        <w:t xml:space="preserve">што је за </w:t>
      </w:r>
      <w:r w:rsidR="00AA122C">
        <w:rPr>
          <w:lang w:val="sr-Cyrl-RS"/>
        </w:rPr>
        <w:t xml:space="preserve">10,9% </w:t>
      </w:r>
      <w:r w:rsidR="002E436B">
        <w:rPr>
          <w:lang w:val="sr-Cyrl-RS"/>
        </w:rPr>
        <w:t xml:space="preserve"> корисника</w:t>
      </w:r>
      <w:r w:rsidR="00AA122C">
        <w:rPr>
          <w:lang w:val="sr-Cyrl-RS"/>
        </w:rPr>
        <w:t xml:space="preserve">  више у односу на 2023</w:t>
      </w:r>
      <w:r w:rsidRPr="00986C6E">
        <w:rPr>
          <w:lang w:val="sr-Cyrl-RS"/>
        </w:rPr>
        <w:t>.годину.</w:t>
      </w:r>
    </w:p>
    <w:p w:rsidR="001761CE" w:rsidRPr="00986C6E" w:rsidRDefault="00656FF8" w:rsidP="00986FA4">
      <w:pPr>
        <w:jc w:val="both"/>
        <w:rPr>
          <w:lang w:val="sr-Cyrl-RS"/>
        </w:rPr>
      </w:pPr>
      <w:r w:rsidRPr="00986C6E">
        <w:rPr>
          <w:lang w:val="sr-Latn-CS"/>
        </w:rPr>
        <w:lastRenderedPageBreak/>
        <w:t>Ова деца су доминантно корисници права</w:t>
      </w:r>
      <w:r w:rsidR="00AA122C">
        <w:rPr>
          <w:lang w:val="sr-Cyrl-RS"/>
        </w:rPr>
        <w:t xml:space="preserve"> из социјалне заштите</w:t>
      </w:r>
      <w:r w:rsidRPr="00986C6E">
        <w:rPr>
          <w:lang w:val="sr-Latn-CS"/>
        </w:rPr>
        <w:t xml:space="preserve">. Услуге намењене деци са инвалидитетом и њиховим породицама (осим дневних боравака) </w:t>
      </w:r>
      <w:r w:rsidR="007B5F79" w:rsidRPr="00986C6E">
        <w:rPr>
          <w:lang w:val="sr-Cyrl-RS"/>
        </w:rPr>
        <w:t>услуга лични пратилац , коју путем јавне набавке обезбеђује град Крагујевац</w:t>
      </w:r>
      <w:r w:rsidR="001761CE" w:rsidRPr="00986C6E">
        <w:rPr>
          <w:lang w:val="sr-Cyrl-RS"/>
        </w:rPr>
        <w:t>.</w:t>
      </w:r>
      <w:r w:rsidR="007B5F79" w:rsidRPr="00986C6E">
        <w:rPr>
          <w:lang w:val="sr-Cyrl-RS"/>
        </w:rPr>
        <w:t xml:space="preserve"> </w:t>
      </w:r>
    </w:p>
    <w:p w:rsidR="00422694" w:rsidRPr="00986C6E" w:rsidRDefault="00422694" w:rsidP="0000742A">
      <w:pPr>
        <w:rPr>
          <w:lang w:val="sr-Cyrl-RS"/>
        </w:rPr>
      </w:pPr>
      <w:r w:rsidRPr="00986C6E">
        <w:rPr>
          <w:lang w:val="sr-Cyrl-RS"/>
        </w:rPr>
        <w:t>У структури деце са сметњама у развоју заступљене су следеће групе деце: деца са телесним инвалидитетом-</w:t>
      </w:r>
      <w:r w:rsidR="00806948">
        <w:rPr>
          <w:lang w:val="sr-Cyrl-RS"/>
        </w:rPr>
        <w:t xml:space="preserve"> </w:t>
      </w:r>
      <w:r w:rsidR="00695171">
        <w:rPr>
          <w:lang w:val="sr-Cyrl-RS"/>
        </w:rPr>
        <w:t>92</w:t>
      </w:r>
      <w:r w:rsidR="007B5F79" w:rsidRPr="00986C6E">
        <w:rPr>
          <w:lang w:val="sr-Cyrl-RS"/>
        </w:rPr>
        <w:t xml:space="preserve"> </w:t>
      </w:r>
      <w:r w:rsidRPr="00986C6E">
        <w:rPr>
          <w:lang w:val="sr-Cyrl-RS"/>
        </w:rPr>
        <w:t>, деца са</w:t>
      </w:r>
      <w:r w:rsidR="007B5F79" w:rsidRPr="00986C6E">
        <w:rPr>
          <w:lang w:val="sr-Cyrl-RS"/>
        </w:rPr>
        <w:t xml:space="preserve"> интелектуалним инвалидитетом-</w:t>
      </w:r>
      <w:r w:rsidR="0000742A">
        <w:rPr>
          <w:lang w:val="sr-Cyrl-RS"/>
        </w:rPr>
        <w:t xml:space="preserve"> </w:t>
      </w:r>
      <w:r w:rsidR="00695171">
        <w:rPr>
          <w:lang w:val="sr-Cyrl-RS"/>
        </w:rPr>
        <w:t>3</w:t>
      </w:r>
      <w:r w:rsidR="00806948">
        <w:rPr>
          <w:lang w:val="sr-Cyrl-RS"/>
        </w:rPr>
        <w:t>7</w:t>
      </w:r>
      <w:r w:rsidRPr="00986C6E">
        <w:rPr>
          <w:lang w:val="sr-Cyrl-RS"/>
        </w:rPr>
        <w:t>, са сензорним инвалидитетом</w:t>
      </w:r>
      <w:r w:rsidR="0000742A">
        <w:rPr>
          <w:lang w:val="sr-Cyrl-RS"/>
        </w:rPr>
        <w:t xml:space="preserve"> </w:t>
      </w:r>
      <w:r w:rsidRPr="00986C6E">
        <w:rPr>
          <w:lang w:val="sr-Cyrl-RS"/>
        </w:rPr>
        <w:t>-</w:t>
      </w:r>
      <w:r w:rsidR="0000742A">
        <w:rPr>
          <w:lang w:val="sr-Cyrl-RS"/>
        </w:rPr>
        <w:t xml:space="preserve"> </w:t>
      </w:r>
      <w:r w:rsidR="00695171">
        <w:rPr>
          <w:lang w:val="sr-Cyrl-RS"/>
        </w:rPr>
        <w:t>0</w:t>
      </w:r>
      <w:r w:rsidRPr="00986C6E">
        <w:rPr>
          <w:lang w:val="sr-Cyrl-RS"/>
        </w:rPr>
        <w:t>,перва</w:t>
      </w:r>
      <w:r w:rsidR="007B5F79" w:rsidRPr="00986C6E">
        <w:rPr>
          <w:lang w:val="sr-Cyrl-RS"/>
        </w:rPr>
        <w:t>зивним</w:t>
      </w:r>
      <w:r w:rsidR="009D69E6">
        <w:rPr>
          <w:lang w:val="sr-Cyrl-RS"/>
        </w:rPr>
        <w:t xml:space="preserve"> </w:t>
      </w:r>
      <w:r w:rsidR="007B5F79" w:rsidRPr="00986C6E">
        <w:rPr>
          <w:lang w:val="sr-Cyrl-RS"/>
        </w:rPr>
        <w:t>развојним</w:t>
      </w:r>
      <w:r w:rsidR="009D69E6">
        <w:rPr>
          <w:lang w:val="sr-Cyrl-RS"/>
        </w:rPr>
        <w:t xml:space="preserve"> </w:t>
      </w:r>
      <w:r w:rsidR="007B5F79" w:rsidRPr="00986C6E">
        <w:rPr>
          <w:lang w:val="sr-Cyrl-RS"/>
        </w:rPr>
        <w:t>поремећајима-</w:t>
      </w:r>
      <w:r w:rsidR="00695171">
        <w:rPr>
          <w:lang w:val="sr-Cyrl-RS"/>
        </w:rPr>
        <w:t>12</w:t>
      </w:r>
      <w:r w:rsidR="00806948">
        <w:rPr>
          <w:lang w:val="sr-Cyrl-RS"/>
        </w:rPr>
        <w:t>,</w:t>
      </w:r>
      <w:r w:rsidR="0000742A">
        <w:rPr>
          <w:lang w:val="sr-Cyrl-RS"/>
        </w:rPr>
        <w:t xml:space="preserve"> </w:t>
      </w:r>
      <w:r w:rsidR="00806948">
        <w:rPr>
          <w:lang w:val="sr-Cyrl-RS"/>
        </w:rPr>
        <w:t>вишеструким инвалидитетом</w:t>
      </w:r>
      <w:r w:rsidR="009D69E6">
        <w:rPr>
          <w:lang w:val="sr-Cyrl-RS"/>
        </w:rPr>
        <w:t xml:space="preserve"> </w:t>
      </w:r>
      <w:r w:rsidR="00806948">
        <w:rPr>
          <w:lang w:val="sr-Cyrl-RS"/>
        </w:rPr>
        <w:t>-</w:t>
      </w:r>
      <w:r w:rsidR="00695171">
        <w:rPr>
          <w:lang w:val="sr-Cyrl-RS"/>
        </w:rPr>
        <w:t>185</w:t>
      </w:r>
      <w:r w:rsidRPr="00986C6E">
        <w:rPr>
          <w:lang w:val="sr-Cyrl-RS"/>
        </w:rPr>
        <w:t xml:space="preserve"> и деца са менталним сметњама</w:t>
      </w:r>
      <w:r w:rsidR="009D69E6">
        <w:rPr>
          <w:lang w:val="sr-Cyrl-RS"/>
        </w:rPr>
        <w:t xml:space="preserve"> </w:t>
      </w:r>
      <w:r w:rsidRPr="00986C6E">
        <w:rPr>
          <w:lang w:val="sr-Cyrl-RS"/>
        </w:rPr>
        <w:t>-</w:t>
      </w:r>
      <w:r w:rsidR="009D69E6">
        <w:rPr>
          <w:lang w:val="sr-Cyrl-RS"/>
        </w:rPr>
        <w:t xml:space="preserve"> </w:t>
      </w:r>
      <w:r w:rsidR="00695171">
        <w:rPr>
          <w:lang w:val="sr-Cyrl-RS"/>
        </w:rPr>
        <w:t>61</w:t>
      </w:r>
      <w:r w:rsidR="007B5F79" w:rsidRPr="00986C6E">
        <w:rPr>
          <w:lang w:val="sr-Cyrl-RS"/>
        </w:rPr>
        <w:t>.</w:t>
      </w:r>
    </w:p>
    <w:p w:rsidR="00656FF8" w:rsidRPr="00986C6E" w:rsidRDefault="00656FF8" w:rsidP="00986FA4">
      <w:pPr>
        <w:jc w:val="both"/>
        <w:rPr>
          <w:lang w:val="sr-Cyrl-RS"/>
        </w:rPr>
      </w:pPr>
    </w:p>
    <w:p w:rsidR="006F7C2C" w:rsidRPr="00986C6E" w:rsidRDefault="00656FF8" w:rsidP="006F7C2C">
      <w:pPr>
        <w:jc w:val="both"/>
        <w:rPr>
          <w:b/>
          <w:lang w:val="sr-Cyrl-RS"/>
        </w:rPr>
      </w:pPr>
      <w:r w:rsidRPr="00986C6E">
        <w:rPr>
          <w:b/>
          <w:lang w:val="sr-Cyrl-RS"/>
        </w:rPr>
        <w:t>Остала деца</w:t>
      </w:r>
    </w:p>
    <w:p w:rsidR="001761CE" w:rsidRPr="00986C6E" w:rsidRDefault="001761CE" w:rsidP="006F7C2C">
      <w:pPr>
        <w:jc w:val="both"/>
        <w:rPr>
          <w:b/>
          <w:lang w:val="sr-Cyrl-RS"/>
        </w:rPr>
      </w:pPr>
    </w:p>
    <w:p w:rsidR="001761CE" w:rsidRPr="00986C6E" w:rsidRDefault="006F7C2C" w:rsidP="00986FA4">
      <w:pPr>
        <w:jc w:val="both"/>
        <w:rPr>
          <w:lang w:val="sr-Cyrl-RS"/>
        </w:rPr>
      </w:pPr>
      <w:r w:rsidRPr="00986C6E">
        <w:rPr>
          <w:lang w:val="sr-Cyrl-RS"/>
        </w:rPr>
        <w:t>У</w:t>
      </w:r>
      <w:r w:rsidR="00656FF8" w:rsidRPr="00986C6E">
        <w:rPr>
          <w:lang w:val="sr-Cyrl-RS"/>
        </w:rPr>
        <w:t xml:space="preserve"> овој групи су деца </w:t>
      </w:r>
      <w:r w:rsidRPr="00986C6E">
        <w:rPr>
          <w:lang w:val="sr-Cyrl-RS"/>
        </w:rPr>
        <w:t>из непотпуних породица/ недостатак једног од родитеља, која су се најчешће обраћала за добијање сагласности за распослагање имовином</w:t>
      </w:r>
    </w:p>
    <w:p w:rsidR="008C6768" w:rsidRPr="00986C6E" w:rsidRDefault="006F7C2C" w:rsidP="00986FA4">
      <w:pPr>
        <w:jc w:val="both"/>
        <w:rPr>
          <w:lang w:val="sr-Cyrl-RS"/>
        </w:rPr>
      </w:pPr>
      <w:r w:rsidRPr="00986C6E">
        <w:rPr>
          <w:lang w:val="sr-Cyrl-RS"/>
        </w:rPr>
        <w:t xml:space="preserve">( наследничке изјаве, </w:t>
      </w:r>
      <w:r w:rsidR="001761CE" w:rsidRPr="00986C6E">
        <w:rPr>
          <w:lang w:val="sr-Cyrl-RS"/>
        </w:rPr>
        <w:t xml:space="preserve">располагање / </w:t>
      </w:r>
      <w:r w:rsidRPr="00986C6E">
        <w:rPr>
          <w:lang w:val="sr-Cyrl-RS"/>
        </w:rPr>
        <w:t xml:space="preserve">управљање имовином у име малолетног детета, после смрти једног од родитеља, отуђење имовине, остваривање разних уверења и сл.). </w:t>
      </w:r>
      <w:r w:rsidR="007B5F79" w:rsidRPr="00986C6E">
        <w:rPr>
          <w:lang w:val="sr-Cyrl-RS"/>
        </w:rPr>
        <w:t>Током 202</w:t>
      </w:r>
      <w:r w:rsidR="00F24B7E">
        <w:rPr>
          <w:lang w:val="sr-Cyrl-RS"/>
        </w:rPr>
        <w:t>4.године евидентирано је 2</w:t>
      </w:r>
      <w:r w:rsidR="00C51F89">
        <w:rPr>
          <w:lang w:val="sr-Cyrl-RS"/>
        </w:rPr>
        <w:t>1</w:t>
      </w:r>
      <w:r w:rsidR="00F24B7E">
        <w:rPr>
          <w:lang w:val="sr-Cyrl-RS"/>
        </w:rPr>
        <w:t>0</w:t>
      </w:r>
      <w:r w:rsidR="00DA3A85" w:rsidRPr="00986C6E">
        <w:rPr>
          <w:lang w:val="sr-Cyrl-RS"/>
        </w:rPr>
        <w:t xml:space="preserve"> деце са наведеним потребама.</w:t>
      </w:r>
    </w:p>
    <w:p w:rsidR="00DA3A85" w:rsidRPr="00986C6E" w:rsidRDefault="00DA3A85" w:rsidP="00986FA4">
      <w:pPr>
        <w:jc w:val="both"/>
        <w:rPr>
          <w:lang w:val="sr-Cyrl-RS"/>
        </w:rPr>
      </w:pPr>
    </w:p>
    <w:p w:rsidR="00C940FF" w:rsidRPr="00986C6E" w:rsidRDefault="009A344C" w:rsidP="00986FA4">
      <w:pPr>
        <w:ind w:firstLine="720"/>
        <w:jc w:val="both"/>
        <w:rPr>
          <w:b/>
          <w:bCs/>
          <w:lang w:val="sr-Cyrl-RS"/>
        </w:rPr>
      </w:pPr>
      <w:r w:rsidRPr="00986C6E">
        <w:rPr>
          <w:b/>
          <w:bCs/>
          <w:lang w:val="sr-Cyrl-RS"/>
        </w:rPr>
        <w:t>2</w:t>
      </w:r>
      <w:r w:rsidR="008C6768" w:rsidRPr="00986C6E">
        <w:rPr>
          <w:b/>
          <w:bCs/>
          <w:lang w:val="sr-Cyrl-RS"/>
        </w:rPr>
        <w:t>.</w:t>
      </w:r>
      <w:r w:rsidRPr="00986C6E">
        <w:rPr>
          <w:b/>
          <w:bCs/>
          <w:lang w:val="sr-Cyrl-RS"/>
        </w:rPr>
        <w:t>1</w:t>
      </w:r>
      <w:r w:rsidR="008C6768" w:rsidRPr="00986C6E">
        <w:rPr>
          <w:b/>
          <w:bCs/>
          <w:lang w:val="sr-Cyrl-RS"/>
        </w:rPr>
        <w:t>.</w:t>
      </w:r>
      <w:r w:rsidR="00656FF8" w:rsidRPr="00986C6E">
        <w:rPr>
          <w:b/>
          <w:bCs/>
          <w:lang w:val="sr-Cyrl-RS"/>
        </w:rPr>
        <w:t xml:space="preserve"> </w:t>
      </w:r>
      <w:r w:rsidR="00C940FF" w:rsidRPr="00986C6E">
        <w:rPr>
          <w:b/>
          <w:bCs/>
        </w:rPr>
        <w:t>ОСТВАРИВАЊЕ ЈАВНИХ ОВЛАШЋЕЊА</w:t>
      </w:r>
      <w:r w:rsidR="00C940FF" w:rsidRPr="00986C6E">
        <w:rPr>
          <w:b/>
          <w:bCs/>
          <w:lang w:val="sr-Cyrl-RS"/>
        </w:rPr>
        <w:t xml:space="preserve"> </w:t>
      </w:r>
    </w:p>
    <w:p w:rsidR="00DA3A85" w:rsidRPr="00986C6E" w:rsidRDefault="00DA3A85" w:rsidP="00DA3A85">
      <w:pPr>
        <w:jc w:val="both"/>
        <w:rPr>
          <w:b/>
          <w:bCs/>
          <w:lang w:val="sr-Cyrl-RS"/>
        </w:rPr>
      </w:pPr>
    </w:p>
    <w:p w:rsidR="00DA3A85" w:rsidRPr="00986C6E" w:rsidRDefault="00DA3A85" w:rsidP="00DA3A85">
      <w:pPr>
        <w:autoSpaceDE w:val="0"/>
        <w:autoSpaceDN w:val="0"/>
        <w:adjustRightInd w:val="0"/>
        <w:jc w:val="both"/>
      </w:pPr>
      <w:r w:rsidRPr="00986C6E">
        <w:t>У реализацији социјалне и породично-правне заштите</w:t>
      </w:r>
      <w:r w:rsidR="001241EE" w:rsidRPr="00986C6E">
        <w:rPr>
          <w:lang w:val="sr-Cyrl-RS"/>
        </w:rPr>
        <w:t xml:space="preserve"> деце</w:t>
      </w:r>
      <w:r w:rsidRPr="00986C6E">
        <w:t xml:space="preserve"> присутне су следеће услуге:</w:t>
      </w:r>
      <w:r w:rsidR="001241EE" w:rsidRPr="00986C6E">
        <w:rPr>
          <w:lang w:val="sr-Cyrl-RS"/>
        </w:rPr>
        <w:t xml:space="preserve"> </w:t>
      </w:r>
      <w:r w:rsidRPr="00986C6E">
        <w:t>усвојење, старатељство, привремено старатељство, смештај у хранитељску</w:t>
      </w:r>
    </w:p>
    <w:p w:rsidR="00DA3A85" w:rsidRPr="00986C6E" w:rsidRDefault="00DA3A85" w:rsidP="00DA3A85">
      <w:pPr>
        <w:autoSpaceDE w:val="0"/>
        <w:autoSpaceDN w:val="0"/>
        <w:adjustRightInd w:val="0"/>
        <w:jc w:val="both"/>
      </w:pPr>
      <w:proofErr w:type="gramStart"/>
      <w:r w:rsidRPr="00986C6E">
        <w:t>породицу</w:t>
      </w:r>
      <w:proofErr w:type="gramEnd"/>
      <w:r w:rsidRPr="00986C6E">
        <w:t>, смештај у установу социјалне заштите, додатак за помоћ и негу другог</w:t>
      </w:r>
    </w:p>
    <w:p w:rsidR="00DA3A85" w:rsidRPr="00986C6E" w:rsidRDefault="00DA3A85" w:rsidP="00DA3A85">
      <w:pPr>
        <w:autoSpaceDE w:val="0"/>
        <w:autoSpaceDN w:val="0"/>
        <w:adjustRightInd w:val="0"/>
        <w:jc w:val="both"/>
        <w:rPr>
          <w:b/>
          <w:bCs/>
          <w:lang w:val="sr-Cyrl-RS"/>
        </w:rPr>
      </w:pPr>
      <w:proofErr w:type="gramStart"/>
      <w:r w:rsidRPr="00986C6E">
        <w:t>лица</w:t>
      </w:r>
      <w:proofErr w:type="gramEnd"/>
      <w:r w:rsidRPr="00986C6E">
        <w:t xml:space="preserve"> и увећани додатак, дневни боравак, смештај у прихватилиште, једнократне новчане помоћи, опрема код првог смештај</w:t>
      </w:r>
      <w:r w:rsidRPr="00986C6E">
        <w:rPr>
          <w:lang w:val="sr-Cyrl-RS"/>
        </w:rPr>
        <w:t>а и</w:t>
      </w:r>
      <w:r w:rsidRPr="00986C6E">
        <w:t xml:space="preserve"> др.</w:t>
      </w:r>
    </w:p>
    <w:p w:rsidR="00DA3A85" w:rsidRPr="00986C6E" w:rsidRDefault="00DA3A85" w:rsidP="00986FA4">
      <w:pPr>
        <w:ind w:firstLine="720"/>
        <w:jc w:val="both"/>
        <w:rPr>
          <w:b/>
          <w:bCs/>
          <w:lang w:val="sr-Latn-RS"/>
        </w:rPr>
      </w:pPr>
    </w:p>
    <w:p w:rsidR="00C940FF" w:rsidRPr="00986C6E" w:rsidRDefault="008F6B67" w:rsidP="00432142">
      <w:pPr>
        <w:rPr>
          <w:bCs/>
          <w:i/>
          <w:lang w:val="sr-Latn-RS"/>
        </w:rPr>
      </w:pPr>
      <w:r w:rsidRPr="00986C6E">
        <w:rPr>
          <w:bCs/>
          <w:i/>
          <w:lang w:val="sr-Cyrl-RS"/>
        </w:rPr>
        <w:t xml:space="preserve">            </w:t>
      </w:r>
      <w:r w:rsidR="00C940FF" w:rsidRPr="00986C6E">
        <w:rPr>
          <w:bCs/>
          <w:i/>
          <w:lang w:val="sr-Cyrl-RS"/>
        </w:rPr>
        <w:t>Врста јавних овлашћења за децу, реализована током 20</w:t>
      </w:r>
      <w:r w:rsidR="00BE073D" w:rsidRPr="00986C6E">
        <w:rPr>
          <w:bCs/>
          <w:i/>
          <w:lang w:val="sr-Latn-RS"/>
        </w:rPr>
        <w:t>2</w:t>
      </w:r>
      <w:r w:rsidR="00D61809">
        <w:rPr>
          <w:bCs/>
          <w:i/>
          <w:lang w:val="sr-Latn-RS"/>
        </w:rPr>
        <w:t>4</w:t>
      </w:r>
      <w:r w:rsidR="00C940FF" w:rsidRPr="00986C6E">
        <w:rPr>
          <w:bCs/>
          <w:i/>
          <w:lang w:val="sr-Cyrl-RS"/>
        </w:rPr>
        <w:t>.године</w:t>
      </w:r>
    </w:p>
    <w:p w:rsidR="00F07D97" w:rsidRPr="00986C6E" w:rsidRDefault="00F07D97" w:rsidP="00986FA4">
      <w:pPr>
        <w:ind w:firstLine="720"/>
        <w:rPr>
          <w:noProof/>
          <w:lang w:val="sr-Cyrl-RS"/>
        </w:rPr>
      </w:pPr>
    </w:p>
    <w:p w:rsidR="00E84583" w:rsidRPr="00986C6E" w:rsidRDefault="004012D9" w:rsidP="00986FA4">
      <w:pPr>
        <w:jc w:val="both"/>
        <w:rPr>
          <w:b/>
          <w:i/>
          <w:u w:val="single"/>
        </w:rPr>
      </w:pPr>
      <w:r>
        <w:rPr>
          <w:noProof/>
        </w:rPr>
        <w:drawing>
          <wp:inline distT="0" distB="0" distL="0" distR="0" wp14:anchorId="21C3264D" wp14:editId="56A12D2A">
            <wp:extent cx="5486400" cy="3200400"/>
            <wp:effectExtent l="0" t="0" r="19050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012D9" w:rsidRDefault="004012D9" w:rsidP="00986FA4">
      <w:pPr>
        <w:jc w:val="both"/>
        <w:rPr>
          <w:b/>
          <w:i/>
          <w:u w:val="single"/>
          <w:lang w:val="sr-Cyrl-RS"/>
        </w:rPr>
      </w:pPr>
    </w:p>
    <w:p w:rsidR="0073453E" w:rsidRPr="00986C6E" w:rsidRDefault="00C940FF" w:rsidP="00986FA4">
      <w:pPr>
        <w:jc w:val="both"/>
        <w:rPr>
          <w:u w:val="single"/>
          <w:lang w:val="sr-Cyrl-RS"/>
        </w:rPr>
      </w:pPr>
      <w:r w:rsidRPr="00986C6E">
        <w:rPr>
          <w:b/>
          <w:i/>
          <w:u w:val="single"/>
          <w:lang w:val="sr-Cyrl-RS"/>
        </w:rPr>
        <w:t>Старатељство</w:t>
      </w:r>
      <w:r w:rsidRPr="00986C6E">
        <w:rPr>
          <w:u w:val="single"/>
          <w:lang w:val="sr-Cyrl-RS"/>
        </w:rPr>
        <w:t>:</w:t>
      </w:r>
    </w:p>
    <w:p w:rsidR="0073453E" w:rsidRPr="00986C6E" w:rsidRDefault="0073453E" w:rsidP="00986FA4">
      <w:pPr>
        <w:jc w:val="both"/>
        <w:rPr>
          <w:u w:val="single"/>
          <w:lang w:val="sr-Cyrl-RS"/>
        </w:rPr>
      </w:pPr>
    </w:p>
    <w:p w:rsidR="00F07D97" w:rsidRPr="00986C6E" w:rsidRDefault="00C940FF" w:rsidP="00986FA4">
      <w:pPr>
        <w:jc w:val="both"/>
        <w:rPr>
          <w:lang w:val="sr-Cyrl-RS"/>
        </w:rPr>
      </w:pPr>
      <w:r w:rsidRPr="00986C6E">
        <w:rPr>
          <w:lang w:val="sr-Cyrl-RS"/>
        </w:rPr>
        <w:t>Током 20</w:t>
      </w:r>
      <w:r w:rsidR="00F07D97" w:rsidRPr="00986C6E">
        <w:rPr>
          <w:lang w:val="sr-Latn-RS"/>
        </w:rPr>
        <w:t>2</w:t>
      </w:r>
      <w:r w:rsidR="00DE5E7A">
        <w:rPr>
          <w:lang w:val="sr-Latn-RS"/>
        </w:rPr>
        <w:t>4</w:t>
      </w:r>
      <w:r w:rsidRPr="00986C6E">
        <w:rPr>
          <w:lang w:val="sr-Cyrl-RS"/>
        </w:rPr>
        <w:t xml:space="preserve">.године </w:t>
      </w:r>
      <w:r w:rsidRPr="00986C6E">
        <w:rPr>
          <w:b/>
          <w:i/>
          <w:lang w:val="sr-Cyrl-RS"/>
        </w:rPr>
        <w:t>старатељском заштитом</w:t>
      </w:r>
      <w:r w:rsidRPr="00986C6E">
        <w:rPr>
          <w:lang w:val="sr-Cyrl-RS"/>
        </w:rPr>
        <w:t xml:space="preserve"> обухваћен</w:t>
      </w:r>
      <w:r w:rsidR="008C6768" w:rsidRPr="00986C6E">
        <w:rPr>
          <w:lang w:val="sr-Cyrl-RS"/>
        </w:rPr>
        <w:t>а</w:t>
      </w:r>
      <w:r w:rsidRPr="00986C6E">
        <w:rPr>
          <w:lang w:val="sr-Cyrl-RS"/>
        </w:rPr>
        <w:t xml:space="preserve"> </w:t>
      </w:r>
      <w:r w:rsidR="007A798C" w:rsidRPr="00986C6E">
        <w:rPr>
          <w:lang w:val="sr-Cyrl-RS"/>
        </w:rPr>
        <w:t>су</w:t>
      </w:r>
      <w:r w:rsidRPr="00986C6E">
        <w:rPr>
          <w:lang w:val="sr-Cyrl-RS"/>
        </w:rPr>
        <w:t xml:space="preserve"> 1</w:t>
      </w:r>
      <w:r w:rsidR="000C74BE" w:rsidRPr="00986C6E">
        <w:rPr>
          <w:lang w:val="sr-Cyrl-RS"/>
        </w:rPr>
        <w:t>2</w:t>
      </w:r>
      <w:r w:rsidR="00DE5E7A">
        <w:rPr>
          <w:lang w:val="sr-Latn-RS"/>
        </w:rPr>
        <w:t>6</w:t>
      </w:r>
      <w:r w:rsidR="0010103A" w:rsidRPr="00986C6E">
        <w:rPr>
          <w:lang w:val="sr-Cyrl-RS"/>
        </w:rPr>
        <w:t xml:space="preserve"> </w:t>
      </w:r>
      <w:r w:rsidRPr="00986C6E">
        <w:rPr>
          <w:lang w:val="sr-Cyrl-RS"/>
        </w:rPr>
        <w:t>де</w:t>
      </w:r>
      <w:r w:rsidR="0010103A" w:rsidRPr="00986C6E">
        <w:rPr>
          <w:lang w:val="sr-Cyrl-RS"/>
        </w:rPr>
        <w:t>це</w:t>
      </w:r>
      <w:r w:rsidR="00F07D97" w:rsidRPr="00986C6E">
        <w:rPr>
          <w:lang w:val="sr-Latn-RS"/>
        </w:rPr>
        <w:t xml:space="preserve"> </w:t>
      </w:r>
      <w:r w:rsidR="00F07D97" w:rsidRPr="00986C6E">
        <w:rPr>
          <w:lang w:val="sr-Cyrl-RS"/>
        </w:rPr>
        <w:t>и то:</w:t>
      </w:r>
    </w:p>
    <w:p w:rsidR="00DE5E7A" w:rsidRPr="00986C6E" w:rsidRDefault="00F07D97" w:rsidP="00DE5E7A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986C6E">
        <w:rPr>
          <w:b/>
          <w:lang w:val="sr-Cyrl-RS"/>
        </w:rPr>
        <w:t>сталним старатељством</w:t>
      </w:r>
      <w:r w:rsidRPr="00986C6E">
        <w:rPr>
          <w:lang w:val="sr-Cyrl-RS"/>
        </w:rPr>
        <w:t xml:space="preserve"> обухваћен</w:t>
      </w:r>
      <w:r w:rsidR="001241EE" w:rsidRPr="00986C6E">
        <w:rPr>
          <w:lang w:val="sr-Cyrl-RS"/>
        </w:rPr>
        <w:t>о</w:t>
      </w:r>
      <w:r w:rsidR="00FA3AB7" w:rsidRPr="00986C6E">
        <w:rPr>
          <w:lang w:val="sr-Cyrl-RS"/>
        </w:rPr>
        <w:t xml:space="preserve"> </w:t>
      </w:r>
      <w:r w:rsidR="001241EE" w:rsidRPr="00986C6E">
        <w:rPr>
          <w:lang w:val="sr-Cyrl-RS"/>
        </w:rPr>
        <w:t>је</w:t>
      </w:r>
      <w:r w:rsidR="008C6768" w:rsidRPr="00986C6E">
        <w:rPr>
          <w:lang w:val="sr-Cyrl-RS"/>
        </w:rPr>
        <w:t xml:space="preserve"> </w:t>
      </w:r>
      <w:r w:rsidR="00DE5E7A">
        <w:rPr>
          <w:lang w:val="sr-Latn-RS"/>
        </w:rPr>
        <w:t>54</w:t>
      </w:r>
      <w:r w:rsidR="0010103A" w:rsidRPr="00986C6E">
        <w:rPr>
          <w:lang w:val="sr-Cyrl-RS"/>
        </w:rPr>
        <w:t xml:space="preserve"> </w:t>
      </w:r>
      <w:r w:rsidRPr="00986C6E">
        <w:rPr>
          <w:lang w:val="sr-Cyrl-RS"/>
        </w:rPr>
        <w:t>де</w:t>
      </w:r>
      <w:r w:rsidR="001241EE" w:rsidRPr="00986C6E">
        <w:rPr>
          <w:lang w:val="sr-Cyrl-RS"/>
        </w:rPr>
        <w:t>це</w:t>
      </w:r>
      <w:r w:rsidR="00DE5E7A">
        <w:rPr>
          <w:lang w:val="sr-Latn-RS"/>
        </w:rPr>
        <w:t>.</w:t>
      </w:r>
      <w:r w:rsidRPr="00986C6E">
        <w:rPr>
          <w:lang w:val="sr-Cyrl-RS"/>
        </w:rPr>
        <w:t xml:space="preserve"> </w:t>
      </w:r>
      <w:r w:rsidR="00DE5E7A">
        <w:rPr>
          <w:lang w:val="sr-Cyrl-RS"/>
        </w:rPr>
        <w:t>Од чега су 8 новоевидентирани, а за 3 деце престала је примена старатељских мера.</w:t>
      </w:r>
    </w:p>
    <w:p w:rsidR="009F770F" w:rsidRPr="00986C6E" w:rsidRDefault="00A20E91" w:rsidP="00986FA4">
      <w:pPr>
        <w:jc w:val="both"/>
        <w:rPr>
          <w:lang w:val="sr-Cyrl-RS"/>
        </w:rPr>
      </w:pPr>
      <w:r w:rsidRPr="00986C6E">
        <w:rPr>
          <w:lang w:val="sr-Cyrl-RS"/>
        </w:rPr>
        <w:lastRenderedPageBreak/>
        <w:t>У односу на 20</w:t>
      </w:r>
      <w:r w:rsidR="0010103A" w:rsidRPr="00986C6E">
        <w:rPr>
          <w:lang w:val="sr-Cyrl-RS"/>
        </w:rPr>
        <w:t>2</w:t>
      </w:r>
      <w:r w:rsidR="00DE5E7A">
        <w:rPr>
          <w:lang w:val="sr-Latn-RS"/>
        </w:rPr>
        <w:t>3</w:t>
      </w:r>
      <w:r w:rsidRPr="00986C6E">
        <w:rPr>
          <w:lang w:val="sr-Cyrl-RS"/>
        </w:rPr>
        <w:t xml:space="preserve">.годину </w:t>
      </w:r>
      <w:r w:rsidR="00693D36">
        <w:rPr>
          <w:lang w:val="sr-Cyrl-RS"/>
        </w:rPr>
        <w:t xml:space="preserve">повећан </w:t>
      </w:r>
      <w:r w:rsidR="00DE5E7A">
        <w:rPr>
          <w:lang w:val="sr-Latn-RS"/>
        </w:rPr>
        <w:t xml:space="preserve"> </w:t>
      </w:r>
      <w:r w:rsidRPr="00986C6E">
        <w:rPr>
          <w:lang w:val="sr-Cyrl-RS"/>
        </w:rPr>
        <w:t xml:space="preserve"> је број </w:t>
      </w:r>
      <w:r w:rsidR="000C74BE" w:rsidRPr="00986C6E">
        <w:rPr>
          <w:lang w:val="sr-Cyrl-RS"/>
        </w:rPr>
        <w:t xml:space="preserve">деце </w:t>
      </w:r>
      <w:r w:rsidR="00802262">
        <w:rPr>
          <w:lang w:val="sr-Cyrl-RS"/>
        </w:rPr>
        <w:t>овог облика заштите</w:t>
      </w:r>
      <w:r w:rsidR="00DE5E7A">
        <w:rPr>
          <w:lang w:val="sr-Latn-RS"/>
        </w:rPr>
        <w:t>( 2023 – 39)</w:t>
      </w:r>
      <w:r w:rsidR="00802262">
        <w:rPr>
          <w:lang w:val="sr-Cyrl-RS"/>
        </w:rPr>
        <w:t>.</w:t>
      </w:r>
      <w:r w:rsidRPr="00986C6E">
        <w:rPr>
          <w:lang w:val="sr-Cyrl-RS"/>
        </w:rPr>
        <w:t xml:space="preserve"> Најчешћи разлог стављања под старатељство је неадекватно родитељско старање.</w:t>
      </w:r>
      <w:r w:rsidR="008C6768" w:rsidRPr="00986C6E">
        <w:rPr>
          <w:lang w:val="sr-Cyrl-RS"/>
        </w:rPr>
        <w:t xml:space="preserve"> </w:t>
      </w:r>
      <w:r w:rsidR="009F770F" w:rsidRPr="00986C6E">
        <w:rPr>
          <w:lang w:val="sr-Cyrl-RS"/>
        </w:rPr>
        <w:t xml:space="preserve">Од укупног броја деце под старатељством, </w:t>
      </w:r>
      <w:r w:rsidR="005D1BC3">
        <w:rPr>
          <w:lang w:val="sr-Cyrl-RS"/>
        </w:rPr>
        <w:t>2</w:t>
      </w:r>
      <w:r w:rsidR="004457F4">
        <w:rPr>
          <w:lang w:val="sr-Cyrl-RS"/>
        </w:rPr>
        <w:t>9</w:t>
      </w:r>
      <w:r w:rsidR="009F770F" w:rsidRPr="00986C6E">
        <w:rPr>
          <w:lang w:val="sr-Cyrl-RS"/>
        </w:rPr>
        <w:t xml:space="preserve"> су женског пола.</w:t>
      </w:r>
    </w:p>
    <w:p w:rsidR="0010103A" w:rsidRPr="00986C6E" w:rsidRDefault="000C74BE" w:rsidP="00986FA4">
      <w:pPr>
        <w:jc w:val="both"/>
        <w:rPr>
          <w:lang w:val="sr-Cyrl-RS"/>
        </w:rPr>
      </w:pPr>
      <w:r w:rsidRPr="00986C6E">
        <w:rPr>
          <w:lang w:val="sr-Cyrl-RS"/>
        </w:rPr>
        <w:t xml:space="preserve">Током године за </w:t>
      </w:r>
      <w:r w:rsidR="005D1BC3">
        <w:rPr>
          <w:lang w:val="sr-Cyrl-RS"/>
        </w:rPr>
        <w:t>3</w:t>
      </w:r>
      <w:r w:rsidR="0010103A" w:rsidRPr="00986C6E">
        <w:rPr>
          <w:lang w:val="sr-Cyrl-RS"/>
        </w:rPr>
        <w:t xml:space="preserve"> деце је пр</w:t>
      </w:r>
      <w:r w:rsidR="002173A8">
        <w:rPr>
          <w:lang w:val="sr-Cyrl-RS"/>
        </w:rPr>
        <w:t>естало старатељство, из разлога</w:t>
      </w:r>
      <w:r w:rsidR="0010103A" w:rsidRPr="00986C6E">
        <w:rPr>
          <w:lang w:val="sr-Cyrl-RS"/>
        </w:rPr>
        <w:t xml:space="preserve"> осамостаљивањ</w:t>
      </w:r>
      <w:r w:rsidR="002173A8">
        <w:rPr>
          <w:lang w:val="sr-Cyrl-RS"/>
        </w:rPr>
        <w:t>а</w:t>
      </w:r>
      <w:r w:rsidR="00FF621C" w:rsidRPr="00986C6E">
        <w:rPr>
          <w:lang w:val="sr-Cyrl-RS"/>
        </w:rPr>
        <w:t xml:space="preserve"> </w:t>
      </w:r>
      <w:r w:rsidR="0010103A" w:rsidRPr="00986C6E">
        <w:rPr>
          <w:lang w:val="sr-Cyrl-RS"/>
        </w:rPr>
        <w:t xml:space="preserve">. Вршилац дужности старатеља је у </w:t>
      </w:r>
      <w:r w:rsidR="005D1BC3">
        <w:rPr>
          <w:lang w:val="sr-Cyrl-RS"/>
        </w:rPr>
        <w:t>39</w:t>
      </w:r>
      <w:r w:rsidR="00DB5737" w:rsidRPr="00986C6E">
        <w:rPr>
          <w:lang w:val="sr-Cyrl-RS"/>
        </w:rPr>
        <w:t xml:space="preserve"> случај</w:t>
      </w:r>
      <w:r w:rsidR="00A52EDA">
        <w:rPr>
          <w:lang w:val="sr-Cyrl-RS"/>
        </w:rPr>
        <w:t>ева</w:t>
      </w:r>
      <w:r w:rsidR="00DB5737" w:rsidRPr="00986C6E">
        <w:rPr>
          <w:lang w:val="sr-Cyrl-RS"/>
        </w:rPr>
        <w:t xml:space="preserve"> био стручни радник Центра.</w:t>
      </w:r>
      <w:r w:rsidR="00A52EDA">
        <w:rPr>
          <w:lang w:val="sr-Cyrl-RS"/>
        </w:rPr>
        <w:t xml:space="preserve"> </w:t>
      </w:r>
    </w:p>
    <w:p w:rsidR="0010103A" w:rsidRPr="00986C6E" w:rsidRDefault="00F07D97" w:rsidP="00562351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986C6E">
        <w:rPr>
          <w:b/>
          <w:lang w:val="sr-Cyrl-RS"/>
        </w:rPr>
        <w:t>привременим стара</w:t>
      </w:r>
      <w:r w:rsidR="00FA3AB7" w:rsidRPr="00986C6E">
        <w:rPr>
          <w:b/>
          <w:lang w:val="sr-Cyrl-RS"/>
        </w:rPr>
        <w:t>т</w:t>
      </w:r>
      <w:r w:rsidRPr="00986C6E">
        <w:rPr>
          <w:b/>
          <w:lang w:val="sr-Cyrl-RS"/>
        </w:rPr>
        <w:t>ељством</w:t>
      </w:r>
      <w:r w:rsidR="00A20E91" w:rsidRPr="00986C6E">
        <w:rPr>
          <w:b/>
          <w:lang w:val="sr-Cyrl-RS"/>
        </w:rPr>
        <w:t xml:space="preserve"> </w:t>
      </w:r>
      <w:r w:rsidR="00FA3AB7" w:rsidRPr="00986C6E">
        <w:rPr>
          <w:b/>
          <w:lang w:val="sr-Cyrl-RS"/>
        </w:rPr>
        <w:t xml:space="preserve">је </w:t>
      </w:r>
      <w:r w:rsidR="00A20E91" w:rsidRPr="00986C6E">
        <w:rPr>
          <w:b/>
          <w:lang w:val="sr-Cyrl-RS"/>
        </w:rPr>
        <w:t>о</w:t>
      </w:r>
      <w:r w:rsidR="00A20E91" w:rsidRPr="00986C6E">
        <w:rPr>
          <w:lang w:val="sr-Cyrl-RS"/>
        </w:rPr>
        <w:t xml:space="preserve">бухваћено </w:t>
      </w:r>
      <w:r w:rsidR="005D1BC3">
        <w:rPr>
          <w:lang w:val="sr-Cyrl-RS"/>
        </w:rPr>
        <w:t>72</w:t>
      </w:r>
      <w:r w:rsidR="00A20E91" w:rsidRPr="00986C6E">
        <w:rPr>
          <w:lang w:val="sr-Cyrl-RS"/>
        </w:rPr>
        <w:t xml:space="preserve"> деце</w:t>
      </w:r>
      <w:r w:rsidR="00C940FF" w:rsidRPr="00986C6E">
        <w:rPr>
          <w:lang w:val="sr-Cyrl-RS"/>
        </w:rPr>
        <w:t xml:space="preserve">, од којих су </w:t>
      </w:r>
      <w:r w:rsidR="005D1BC3">
        <w:rPr>
          <w:lang w:val="sr-Cyrl-RS"/>
        </w:rPr>
        <w:t>24</w:t>
      </w:r>
      <w:r w:rsidR="00C940FF" w:rsidRPr="00986C6E">
        <w:rPr>
          <w:lang w:val="sr-Cyrl-RS"/>
        </w:rPr>
        <w:t>-оро</w:t>
      </w:r>
    </w:p>
    <w:p w:rsidR="00F07D97" w:rsidRPr="00986C6E" w:rsidRDefault="00C940FF" w:rsidP="00986FA4">
      <w:pPr>
        <w:jc w:val="both"/>
        <w:rPr>
          <w:lang w:val="sr-Cyrl-RS"/>
        </w:rPr>
      </w:pPr>
      <w:r w:rsidRPr="00986C6E">
        <w:rPr>
          <w:lang w:val="sr-Cyrl-RS"/>
        </w:rPr>
        <w:t>новоевидентирани корисници</w:t>
      </w:r>
      <w:r w:rsidR="00F07D97" w:rsidRPr="00986C6E">
        <w:rPr>
          <w:lang w:val="sr-Cyrl-RS"/>
        </w:rPr>
        <w:t>.</w:t>
      </w:r>
      <w:r w:rsidR="00752538" w:rsidRPr="00986C6E">
        <w:rPr>
          <w:lang w:val="sr-Cyrl-RS"/>
        </w:rPr>
        <w:t xml:space="preserve"> </w:t>
      </w:r>
      <w:r w:rsidR="0010103A" w:rsidRPr="00986C6E">
        <w:rPr>
          <w:lang w:val="sr-Cyrl-RS"/>
        </w:rPr>
        <w:t xml:space="preserve">Најчешћи разлози постављања привременог старатеља су: </w:t>
      </w:r>
      <w:r w:rsidR="00DB5737" w:rsidRPr="00986C6E">
        <w:rPr>
          <w:lang w:val="sr-Cyrl-RS"/>
        </w:rPr>
        <w:t>немогућност вршења родитељског права</w:t>
      </w:r>
      <w:r w:rsidR="00D85CED" w:rsidRPr="00986C6E">
        <w:rPr>
          <w:lang w:val="sr-Cyrl-RS"/>
        </w:rPr>
        <w:t xml:space="preserve"> , </w:t>
      </w:r>
      <w:r w:rsidR="00DB5737" w:rsidRPr="00986C6E">
        <w:rPr>
          <w:lang w:val="sr-Cyrl-RS"/>
        </w:rPr>
        <w:t>лечење родитеља, рад у иностранству</w:t>
      </w:r>
      <w:r w:rsidR="005E641B">
        <w:rPr>
          <w:lang w:val="sr-Cyrl-RS"/>
        </w:rPr>
        <w:t>, издржавање казне затвора и сл</w:t>
      </w:r>
      <w:r w:rsidR="005E641B">
        <w:rPr>
          <w:lang w:val="sr-Latn-RS"/>
        </w:rPr>
        <w:t>.</w:t>
      </w:r>
      <w:r w:rsidR="00DB5737" w:rsidRPr="00986C6E">
        <w:rPr>
          <w:lang w:val="sr-Cyrl-RS"/>
        </w:rPr>
        <w:t>, затим неадекватно вршење родитељског старања и регулисање имовинских односа у породици након смрти једног од родитеља, заштита права и интереса деце у хранитељским породицама и</w:t>
      </w:r>
      <w:r w:rsidR="00D85CED" w:rsidRPr="00986C6E">
        <w:rPr>
          <w:lang w:val="sr-Cyrl-RS"/>
        </w:rPr>
        <w:t xml:space="preserve"> </w:t>
      </w:r>
      <w:r w:rsidR="00DB5737" w:rsidRPr="00986C6E">
        <w:rPr>
          <w:lang w:val="sr-Cyrl-RS"/>
        </w:rPr>
        <w:t>сл.</w:t>
      </w:r>
    </w:p>
    <w:p w:rsidR="00C940FF" w:rsidRPr="00986C6E" w:rsidRDefault="00C940FF" w:rsidP="00826034">
      <w:pPr>
        <w:jc w:val="both"/>
        <w:rPr>
          <w:lang w:val="sr-Cyrl-RS"/>
        </w:rPr>
      </w:pPr>
    </w:p>
    <w:p w:rsidR="0073453E" w:rsidRPr="00986C6E" w:rsidRDefault="00C940FF" w:rsidP="00DB5737">
      <w:pPr>
        <w:jc w:val="both"/>
        <w:rPr>
          <w:lang w:val="sr-Cyrl-RS"/>
        </w:rPr>
      </w:pPr>
      <w:r w:rsidRPr="00986C6E">
        <w:rPr>
          <w:b/>
          <w:i/>
          <w:u w:val="single"/>
          <w:lang w:val="sr-Cyrl-RS"/>
        </w:rPr>
        <w:t>Породични смештај</w:t>
      </w:r>
    </w:p>
    <w:p w:rsidR="0073453E" w:rsidRPr="00986C6E" w:rsidRDefault="0073453E" w:rsidP="00DB5737">
      <w:pPr>
        <w:jc w:val="both"/>
        <w:rPr>
          <w:lang w:val="sr-Cyrl-RS"/>
        </w:rPr>
      </w:pPr>
    </w:p>
    <w:p w:rsidR="00C940FF" w:rsidRPr="00986C6E" w:rsidRDefault="00C940FF" w:rsidP="00986FA4">
      <w:pPr>
        <w:jc w:val="both"/>
        <w:rPr>
          <w:lang w:val="sr-Cyrl-RS"/>
        </w:rPr>
      </w:pPr>
      <w:r w:rsidRPr="00986C6E">
        <w:rPr>
          <w:lang w:val="sr-Cyrl-RS"/>
        </w:rPr>
        <w:t>Током 20</w:t>
      </w:r>
      <w:r w:rsidR="00A20E91" w:rsidRPr="00986C6E">
        <w:rPr>
          <w:lang w:val="sr-Cyrl-RS"/>
        </w:rPr>
        <w:t>2</w:t>
      </w:r>
      <w:r w:rsidR="00697A10">
        <w:rPr>
          <w:lang w:val="sr-Cyrl-RS"/>
        </w:rPr>
        <w:t>3</w:t>
      </w:r>
      <w:r w:rsidRPr="00986C6E">
        <w:rPr>
          <w:lang w:val="sr-Cyrl-RS"/>
        </w:rPr>
        <w:t xml:space="preserve"> године </w:t>
      </w:r>
      <w:r w:rsidRPr="00986C6E">
        <w:rPr>
          <w:lang w:val="sr-Latn-CS"/>
        </w:rPr>
        <w:t xml:space="preserve"> на породичном смештају било </w:t>
      </w:r>
      <w:r w:rsidRPr="00986C6E">
        <w:rPr>
          <w:lang w:val="sr-Cyrl-RS"/>
        </w:rPr>
        <w:t>је</w:t>
      </w:r>
      <w:r w:rsidR="00826034" w:rsidRPr="00986C6E">
        <w:rPr>
          <w:lang w:val="sr-Cyrl-RS"/>
        </w:rPr>
        <w:t xml:space="preserve"> </w:t>
      </w:r>
      <w:r w:rsidR="00511CF2">
        <w:rPr>
          <w:lang w:val="sr-Cyrl-RS"/>
        </w:rPr>
        <w:t>102</w:t>
      </w:r>
      <w:r w:rsidRPr="00986C6E">
        <w:rPr>
          <w:lang w:val="sr-Cyrl-RS"/>
        </w:rPr>
        <w:t xml:space="preserve"> малолетн</w:t>
      </w:r>
      <w:r w:rsidR="00172A95" w:rsidRPr="00986C6E">
        <w:rPr>
          <w:lang w:val="sr-Cyrl-RS"/>
        </w:rPr>
        <w:t>их корисника</w:t>
      </w:r>
      <w:r w:rsidRPr="00986C6E">
        <w:rPr>
          <w:lang w:val="sr-Cyrl-RS"/>
        </w:rPr>
        <w:t xml:space="preserve">, </w:t>
      </w:r>
      <w:r w:rsidR="00511CF2">
        <w:rPr>
          <w:lang w:val="sr-Cyrl-RS"/>
        </w:rPr>
        <w:t>5</w:t>
      </w:r>
      <w:r w:rsidR="00571645">
        <w:rPr>
          <w:lang w:val="sr-Latn-RS"/>
        </w:rPr>
        <w:t>9</w:t>
      </w:r>
      <w:r w:rsidR="007C3A17" w:rsidRPr="00986C6E">
        <w:rPr>
          <w:lang w:val="sr-Cyrl-RS"/>
        </w:rPr>
        <w:t xml:space="preserve"> </w:t>
      </w:r>
      <w:r w:rsidRPr="00986C6E">
        <w:rPr>
          <w:lang w:val="sr-Cyrl-RS"/>
        </w:rPr>
        <w:t>дечака и 4</w:t>
      </w:r>
      <w:r w:rsidR="00511CF2">
        <w:rPr>
          <w:lang w:val="sr-Cyrl-RS"/>
        </w:rPr>
        <w:t>3 девојчице</w:t>
      </w:r>
      <w:r w:rsidRPr="00986C6E">
        <w:rPr>
          <w:lang w:val="sr-Cyrl-RS"/>
        </w:rPr>
        <w:t>. Током године реализовано је</w:t>
      </w:r>
      <w:r w:rsidR="00633B29" w:rsidRPr="00986C6E">
        <w:rPr>
          <w:lang w:val="sr-Cyrl-RS"/>
        </w:rPr>
        <w:t xml:space="preserve"> </w:t>
      </w:r>
      <w:r w:rsidR="00511CF2">
        <w:rPr>
          <w:lang w:val="sr-Cyrl-RS"/>
        </w:rPr>
        <w:t>24</w:t>
      </w:r>
      <w:r w:rsidRPr="00986C6E">
        <w:rPr>
          <w:lang w:val="sr-Cyrl-RS"/>
        </w:rPr>
        <w:t xml:space="preserve"> нових смештаја</w:t>
      </w:r>
      <w:r w:rsidR="00172A95" w:rsidRPr="00986C6E">
        <w:rPr>
          <w:lang w:val="sr-Cyrl-RS"/>
        </w:rPr>
        <w:t>. У</w:t>
      </w:r>
      <w:r w:rsidR="008C6768" w:rsidRPr="00986C6E">
        <w:rPr>
          <w:lang w:val="sr-Cyrl-RS"/>
        </w:rPr>
        <w:t>купан</w:t>
      </w:r>
      <w:r w:rsidR="00633B29" w:rsidRPr="00986C6E">
        <w:rPr>
          <w:lang w:val="sr-Cyrl-RS"/>
        </w:rPr>
        <w:t xml:space="preserve"> број деце на смештају</w:t>
      </w:r>
      <w:r w:rsidR="00172A95" w:rsidRPr="00986C6E">
        <w:rPr>
          <w:lang w:val="sr-Cyrl-RS"/>
        </w:rPr>
        <w:t xml:space="preserve"> у хранитељским пор</w:t>
      </w:r>
      <w:r w:rsidR="00F15DCB" w:rsidRPr="00986C6E">
        <w:rPr>
          <w:lang w:val="sr-Cyrl-RS"/>
        </w:rPr>
        <w:t>о</w:t>
      </w:r>
      <w:r w:rsidR="00172A95" w:rsidRPr="00986C6E">
        <w:rPr>
          <w:lang w:val="sr-Cyrl-RS"/>
        </w:rPr>
        <w:t>д</w:t>
      </w:r>
      <w:r w:rsidR="00F15DCB" w:rsidRPr="00986C6E">
        <w:rPr>
          <w:lang w:val="sr-Cyrl-RS"/>
        </w:rPr>
        <w:t>и</w:t>
      </w:r>
      <w:r w:rsidR="00172A95" w:rsidRPr="00986C6E">
        <w:rPr>
          <w:lang w:val="sr-Cyrl-RS"/>
        </w:rPr>
        <w:t xml:space="preserve">цама је </w:t>
      </w:r>
      <w:r w:rsidR="00511CF2">
        <w:rPr>
          <w:lang w:val="sr-Cyrl-RS"/>
        </w:rPr>
        <w:t xml:space="preserve">већи </w:t>
      </w:r>
      <w:r w:rsidR="00172A95" w:rsidRPr="00986C6E">
        <w:rPr>
          <w:lang w:val="sr-Cyrl-RS"/>
        </w:rPr>
        <w:t xml:space="preserve">у </w:t>
      </w:r>
      <w:r w:rsidR="00511CF2">
        <w:rPr>
          <w:lang w:val="sr-Cyrl-RS"/>
        </w:rPr>
        <w:t xml:space="preserve">односу на </w:t>
      </w:r>
      <w:r w:rsidR="00172A95" w:rsidRPr="00986C6E">
        <w:rPr>
          <w:lang w:val="sr-Cyrl-RS"/>
        </w:rPr>
        <w:t>202</w:t>
      </w:r>
      <w:r w:rsidR="00511CF2">
        <w:rPr>
          <w:lang w:val="sr-Cyrl-RS"/>
        </w:rPr>
        <w:t>3</w:t>
      </w:r>
      <w:r w:rsidR="00172A95" w:rsidRPr="00986C6E">
        <w:rPr>
          <w:lang w:val="sr-Cyrl-RS"/>
        </w:rPr>
        <w:t>. годин</w:t>
      </w:r>
      <w:r w:rsidR="00511CF2">
        <w:rPr>
          <w:lang w:val="sr-Cyrl-RS"/>
        </w:rPr>
        <w:t>у</w:t>
      </w:r>
      <w:r w:rsidR="00172A95" w:rsidRPr="00986C6E">
        <w:rPr>
          <w:lang w:val="sr-Cyrl-RS"/>
        </w:rPr>
        <w:t>.</w:t>
      </w:r>
      <w:r w:rsidR="00F15DCB" w:rsidRPr="00986C6E">
        <w:rPr>
          <w:lang w:val="sr-Cyrl-RS"/>
        </w:rPr>
        <w:t xml:space="preserve"> </w:t>
      </w:r>
      <w:r w:rsidRPr="00986C6E">
        <w:rPr>
          <w:lang w:val="sr-Cyrl-RS"/>
        </w:rPr>
        <w:t xml:space="preserve">У сродничкој хранитељској породици налазило се </w:t>
      </w:r>
      <w:r w:rsidR="00172A95" w:rsidRPr="00986C6E">
        <w:rPr>
          <w:lang w:val="sr-Cyrl-RS"/>
        </w:rPr>
        <w:t>де</w:t>
      </w:r>
      <w:r w:rsidR="00511CF2">
        <w:rPr>
          <w:lang w:val="sr-Cyrl-RS"/>
        </w:rPr>
        <w:t>сет</w:t>
      </w:r>
      <w:r w:rsidR="007C3A17" w:rsidRPr="00986C6E">
        <w:rPr>
          <w:lang w:val="sr-Cyrl-RS"/>
        </w:rPr>
        <w:t xml:space="preserve"> </w:t>
      </w:r>
      <w:r w:rsidR="00172A95" w:rsidRPr="00986C6E">
        <w:rPr>
          <w:lang w:val="sr-Cyrl-RS"/>
        </w:rPr>
        <w:t>(</w:t>
      </w:r>
      <w:r w:rsidR="00511CF2">
        <w:rPr>
          <w:lang w:val="sr-Cyrl-RS"/>
        </w:rPr>
        <w:t>10</w:t>
      </w:r>
      <w:r w:rsidR="00172A95" w:rsidRPr="00986C6E">
        <w:rPr>
          <w:lang w:val="sr-Cyrl-RS"/>
        </w:rPr>
        <w:t>)</w:t>
      </w:r>
      <w:r w:rsidRPr="00986C6E">
        <w:rPr>
          <w:lang w:val="sr-Cyrl-RS"/>
        </w:rPr>
        <w:t xml:space="preserve"> деце.</w:t>
      </w:r>
    </w:p>
    <w:p w:rsidR="00C940FF" w:rsidRPr="00986C6E" w:rsidRDefault="00C940FF" w:rsidP="00986FA4">
      <w:pPr>
        <w:jc w:val="both"/>
        <w:rPr>
          <w:lang w:val="sr-Cyrl-RS"/>
        </w:rPr>
      </w:pPr>
      <w:r w:rsidRPr="00986C6E">
        <w:rPr>
          <w:lang w:val="sr-Cyrl-RS"/>
        </w:rPr>
        <w:t>У погледу узраста, доминантна група деце су деца старости од 6-14 година-</w:t>
      </w:r>
      <w:r w:rsidR="00571645">
        <w:rPr>
          <w:lang w:val="sr-Latn-RS"/>
        </w:rPr>
        <w:t>5</w:t>
      </w:r>
      <w:r w:rsidR="00511CF2">
        <w:rPr>
          <w:lang w:val="sr-Cyrl-RS"/>
        </w:rPr>
        <w:t>0</w:t>
      </w:r>
      <w:r w:rsidRPr="00986C6E">
        <w:rPr>
          <w:lang w:val="sr-Cyrl-RS"/>
        </w:rPr>
        <w:t xml:space="preserve">%; од 15-17 година је </w:t>
      </w:r>
      <w:r w:rsidR="00511CF2">
        <w:rPr>
          <w:lang w:val="sr-Cyrl-RS"/>
        </w:rPr>
        <w:t>25,5</w:t>
      </w:r>
      <w:r w:rsidRPr="00986C6E">
        <w:rPr>
          <w:lang w:val="sr-Cyrl-RS"/>
        </w:rPr>
        <w:t>% деце у хранитељским породицама, док су остала деца-</w:t>
      </w:r>
      <w:r w:rsidR="00571645">
        <w:rPr>
          <w:lang w:val="sr-Latn-RS"/>
        </w:rPr>
        <w:t xml:space="preserve"> </w:t>
      </w:r>
      <w:r w:rsidR="00511CF2">
        <w:rPr>
          <w:lang w:val="sr-Cyrl-RS"/>
        </w:rPr>
        <w:t>24,5</w:t>
      </w:r>
      <w:r w:rsidRPr="00986C6E">
        <w:rPr>
          <w:lang w:val="sr-Cyrl-RS"/>
        </w:rPr>
        <w:t>% млађа од 5 година.</w:t>
      </w:r>
      <w:r w:rsidRPr="00986C6E">
        <w:rPr>
          <w:lang w:val="sr-Latn-CS"/>
        </w:rPr>
        <w:t xml:space="preserve"> </w:t>
      </w:r>
    </w:p>
    <w:p w:rsidR="00C940FF" w:rsidRDefault="00C940FF" w:rsidP="00986FA4">
      <w:pPr>
        <w:jc w:val="both"/>
        <w:rPr>
          <w:lang w:val="sr-Latn-RS"/>
        </w:rPr>
      </w:pPr>
      <w:r w:rsidRPr="00986C6E">
        <w:rPr>
          <w:lang w:val="sr-Cyrl-RS"/>
        </w:rPr>
        <w:t>Током године престао је с</w:t>
      </w:r>
      <w:r w:rsidRPr="00986C6E">
        <w:rPr>
          <w:lang w:val="sr-Latn-CS"/>
        </w:rPr>
        <w:t xml:space="preserve">мештај за </w:t>
      </w:r>
      <w:r w:rsidR="00511CF2">
        <w:rPr>
          <w:lang w:val="sr-Cyrl-RS"/>
        </w:rPr>
        <w:t>шест</w:t>
      </w:r>
      <w:r w:rsidR="00571645">
        <w:rPr>
          <w:lang w:val="sr-Cyrl-RS"/>
        </w:rPr>
        <w:t>оро деце</w:t>
      </w:r>
      <w:r w:rsidR="00172A95" w:rsidRPr="00986C6E">
        <w:rPr>
          <w:lang w:val="sr-Cyrl-RS"/>
        </w:rPr>
        <w:t>.</w:t>
      </w:r>
      <w:r w:rsidRPr="00986C6E">
        <w:rPr>
          <w:lang w:val="sr-Latn-CS"/>
        </w:rPr>
        <w:t xml:space="preserve"> </w:t>
      </w:r>
      <w:r w:rsidR="00633B29" w:rsidRPr="00986C6E">
        <w:rPr>
          <w:lang w:val="sr-Cyrl-RS"/>
        </w:rPr>
        <w:t>На дан 31.12.202</w:t>
      </w:r>
      <w:r w:rsidR="00511CF2">
        <w:rPr>
          <w:lang w:val="sr-Cyrl-RS"/>
        </w:rPr>
        <w:t>4</w:t>
      </w:r>
      <w:r w:rsidR="00633B29" w:rsidRPr="00986C6E">
        <w:rPr>
          <w:lang w:val="sr-Cyrl-RS"/>
        </w:rPr>
        <w:t>.године</w:t>
      </w:r>
      <w:r w:rsidR="00633B29" w:rsidRPr="00986C6E">
        <w:rPr>
          <w:lang w:val="sr-Latn-CS"/>
        </w:rPr>
        <w:t xml:space="preserve">  на смештају</w:t>
      </w:r>
      <w:r w:rsidR="00633B29" w:rsidRPr="00986C6E">
        <w:rPr>
          <w:lang w:val="sr-Cyrl-RS"/>
        </w:rPr>
        <w:t xml:space="preserve"> у хранитељској породици/сродничкој  </w:t>
      </w:r>
      <w:r w:rsidR="00633B29" w:rsidRPr="00986C6E">
        <w:rPr>
          <w:lang w:val="sr-Latn-RS"/>
        </w:rPr>
        <w:t>je</w:t>
      </w:r>
      <w:r w:rsidR="007C3A17" w:rsidRPr="00986C6E">
        <w:rPr>
          <w:lang w:val="sr-Cyrl-RS"/>
        </w:rPr>
        <w:t xml:space="preserve"> </w:t>
      </w:r>
      <w:r w:rsidR="00571645">
        <w:rPr>
          <w:lang w:val="sr-Cyrl-RS"/>
        </w:rPr>
        <w:t>9</w:t>
      </w:r>
      <w:r w:rsidR="00511CF2">
        <w:rPr>
          <w:lang w:val="sr-Cyrl-RS"/>
        </w:rPr>
        <w:t>4</w:t>
      </w:r>
      <w:r w:rsidR="00633B29" w:rsidRPr="00986C6E">
        <w:rPr>
          <w:lang w:val="sr-Cyrl-RS"/>
        </w:rPr>
        <w:t xml:space="preserve"> де</w:t>
      </w:r>
      <w:r w:rsidR="00172A95" w:rsidRPr="00986C6E">
        <w:rPr>
          <w:lang w:val="sr-Cyrl-RS"/>
        </w:rPr>
        <w:t>це</w:t>
      </w:r>
      <w:r w:rsidR="00633B29" w:rsidRPr="00986C6E">
        <w:rPr>
          <w:lang w:val="sr-Cyrl-RS"/>
        </w:rPr>
        <w:t>.</w:t>
      </w:r>
    </w:p>
    <w:p w:rsidR="00FC600B" w:rsidRPr="00FC600B" w:rsidRDefault="00FC600B" w:rsidP="00986FA4">
      <w:pPr>
        <w:jc w:val="both"/>
        <w:rPr>
          <w:lang w:val="sr-Cyrl-RS"/>
        </w:rPr>
      </w:pPr>
      <w:r>
        <w:rPr>
          <w:lang w:val="sr-Cyrl-RS"/>
        </w:rPr>
        <w:t>У 202</w:t>
      </w:r>
      <w:r w:rsidR="00511CF2">
        <w:rPr>
          <w:lang w:val="sr-Cyrl-RS"/>
        </w:rPr>
        <w:t>4</w:t>
      </w:r>
      <w:r>
        <w:rPr>
          <w:lang w:val="sr-Cyrl-RS"/>
        </w:rPr>
        <w:t>.години реализована</w:t>
      </w:r>
      <w:r w:rsidR="00D517BF">
        <w:rPr>
          <w:lang w:val="sr-Cyrl-RS"/>
        </w:rPr>
        <w:t xml:space="preserve"> је услуга повременог смештаја </w:t>
      </w:r>
      <w:r w:rsidR="00D517BF">
        <w:rPr>
          <w:lang w:val="sr-Latn-RS"/>
        </w:rPr>
        <w:t>,</w:t>
      </w:r>
      <w:r w:rsidR="00D517BF">
        <w:rPr>
          <w:lang w:val="sr-Cyrl-RS"/>
        </w:rPr>
        <w:t xml:space="preserve">коју је </w:t>
      </w:r>
      <w:r>
        <w:rPr>
          <w:lang w:val="sr-Cyrl-RS"/>
        </w:rPr>
        <w:t>користи</w:t>
      </w:r>
      <w:r w:rsidR="00D517BF">
        <w:rPr>
          <w:lang w:val="sr-Cyrl-RS"/>
        </w:rPr>
        <w:t xml:space="preserve">ло </w:t>
      </w:r>
      <w:r>
        <w:rPr>
          <w:lang w:val="sr-Cyrl-RS"/>
        </w:rPr>
        <w:t xml:space="preserve"> </w:t>
      </w:r>
      <w:r w:rsidR="0036724E" w:rsidRPr="0036724E">
        <w:rPr>
          <w:lang w:val="sr-Cyrl-RS"/>
        </w:rPr>
        <w:t>15</w:t>
      </w:r>
      <w:r w:rsidRPr="0036724E">
        <w:rPr>
          <w:lang w:val="sr-Cyrl-RS"/>
        </w:rPr>
        <w:t xml:space="preserve"> деце</w:t>
      </w:r>
      <w:r w:rsidR="00D517BF">
        <w:rPr>
          <w:lang w:val="sr-Cyrl-RS"/>
        </w:rPr>
        <w:t>,</w:t>
      </w:r>
      <w:r>
        <w:rPr>
          <w:lang w:val="sr-Cyrl-RS"/>
        </w:rPr>
        <w:t xml:space="preserve"> укупно је примљено </w:t>
      </w:r>
      <w:r w:rsidR="00DA7546">
        <w:rPr>
          <w:lang w:val="sr-Cyrl-RS"/>
        </w:rPr>
        <w:t>135 нових</w:t>
      </w:r>
      <w:r>
        <w:rPr>
          <w:lang w:val="sr-Cyrl-RS"/>
        </w:rPr>
        <w:t xml:space="preserve"> захтеава за коришћење ове услуге.</w:t>
      </w:r>
    </w:p>
    <w:p w:rsidR="00172A95" w:rsidRPr="00986C6E" w:rsidRDefault="00172A95" w:rsidP="00986FA4">
      <w:pPr>
        <w:jc w:val="both"/>
        <w:rPr>
          <w:lang w:val="sr-Cyrl-RS"/>
        </w:rPr>
      </w:pPr>
    </w:p>
    <w:p w:rsidR="00831B59" w:rsidRPr="00986C6E" w:rsidRDefault="00831B59" w:rsidP="00831B59">
      <w:pPr>
        <w:autoSpaceDE w:val="0"/>
        <w:autoSpaceDN w:val="0"/>
        <w:adjustRightInd w:val="0"/>
        <w:jc w:val="both"/>
        <w:rPr>
          <w:rFonts w:eastAsia="TimesNewRoman"/>
        </w:rPr>
      </w:pPr>
      <w:r w:rsidRPr="00986C6E">
        <w:rPr>
          <w:rFonts w:eastAsia="TimesNewRoman"/>
          <w:lang w:val="sr-Cyrl-RS"/>
        </w:rPr>
        <w:t xml:space="preserve">Повремено су се током године јављали проблеми који се тичу </w:t>
      </w:r>
      <w:r w:rsidR="00CD1AFF" w:rsidRPr="00986C6E">
        <w:rPr>
          <w:rFonts w:eastAsia="TimesNewRoman"/>
        </w:rPr>
        <w:t>заштите деце без адеквтаног родитељског</w:t>
      </w:r>
      <w:r w:rsidRPr="00986C6E">
        <w:rPr>
          <w:rFonts w:eastAsia="TimesNewRoman"/>
          <w:lang w:val="sr-Cyrl-RS"/>
        </w:rPr>
        <w:t xml:space="preserve"> </w:t>
      </w:r>
      <w:r w:rsidR="00CD1AFF" w:rsidRPr="00986C6E">
        <w:rPr>
          <w:rFonts w:eastAsia="TimesNewRoman"/>
        </w:rPr>
        <w:t xml:space="preserve">и породичног старања и деце и младих са менталним сметњама. </w:t>
      </w:r>
      <w:r w:rsidRPr="00986C6E">
        <w:rPr>
          <w:rFonts w:eastAsia="TimesNewRoman"/>
          <w:lang w:val="sr-Cyrl-RS"/>
        </w:rPr>
        <w:t>Недовољни су постојећи ресурси хранитељских а посебно ургентних хранитељских породица</w:t>
      </w:r>
      <w:r w:rsidR="00DD46A5">
        <w:rPr>
          <w:rFonts w:eastAsia="TimesNewRoman"/>
          <w:lang w:val="sr-Cyrl-RS"/>
        </w:rPr>
        <w:t xml:space="preserve"> и специјализованих породица.</w:t>
      </w:r>
      <w:r w:rsidRPr="00986C6E">
        <w:rPr>
          <w:rFonts w:eastAsia="TimesNewRoman"/>
          <w:lang w:val="sr-Cyrl-RS"/>
        </w:rPr>
        <w:t xml:space="preserve">. </w:t>
      </w:r>
    </w:p>
    <w:p w:rsidR="00831B59" w:rsidRPr="00986C6E" w:rsidRDefault="00AD1F60" w:rsidP="00831B59">
      <w:pPr>
        <w:autoSpaceDE w:val="0"/>
        <w:autoSpaceDN w:val="0"/>
        <w:adjustRightInd w:val="0"/>
        <w:jc w:val="both"/>
        <w:rPr>
          <w:rFonts w:eastAsia="TimesNewRoman"/>
          <w:lang w:val="sr-Cyrl-RS"/>
        </w:rPr>
      </w:pPr>
      <w:r>
        <w:rPr>
          <w:rFonts w:eastAsia="TimesNewRoman"/>
          <w:lang w:val="sr-Cyrl-RS"/>
        </w:rPr>
        <w:t>У</w:t>
      </w:r>
      <w:r w:rsidR="00571645">
        <w:rPr>
          <w:rFonts w:eastAsia="TimesNewRoman"/>
          <w:lang w:val="sr-Cyrl-RS"/>
        </w:rPr>
        <w:t xml:space="preserve"> 2023 години се кренуло са кампањом </w:t>
      </w:r>
      <w:r w:rsidR="00CD1AFF" w:rsidRPr="00986C6E">
        <w:rPr>
          <w:rFonts w:eastAsia="TimesNewRoman"/>
        </w:rPr>
        <w:t xml:space="preserve"> на националном</w:t>
      </w:r>
      <w:r w:rsidR="00831B59" w:rsidRPr="00986C6E">
        <w:rPr>
          <w:rFonts w:eastAsia="TimesNewRoman"/>
          <w:lang w:val="sr-Cyrl-RS"/>
        </w:rPr>
        <w:t xml:space="preserve"> </w:t>
      </w:r>
      <w:r w:rsidR="00CD1AFF" w:rsidRPr="00986C6E">
        <w:rPr>
          <w:rFonts w:eastAsia="TimesNewRoman"/>
        </w:rPr>
        <w:t>нивоу</w:t>
      </w:r>
      <w:r w:rsidR="00831B59" w:rsidRPr="00986C6E">
        <w:rPr>
          <w:rFonts w:eastAsia="TimesNewRoman"/>
          <w:lang w:val="sr-Cyrl-RS"/>
        </w:rPr>
        <w:t>,</w:t>
      </w:r>
      <w:r w:rsidR="00CD1AFF" w:rsidRPr="00986C6E">
        <w:rPr>
          <w:rFonts w:eastAsia="TimesNewRoman"/>
        </w:rPr>
        <w:t xml:space="preserve"> </w:t>
      </w:r>
      <w:r w:rsidR="00571645">
        <w:rPr>
          <w:rFonts w:eastAsia="TimesNewRoman"/>
          <w:lang w:val="sr-Cyrl-RS"/>
        </w:rPr>
        <w:t xml:space="preserve">односно регионалном на </w:t>
      </w:r>
      <w:r w:rsidR="00CD1AFF" w:rsidRPr="00986C6E">
        <w:rPr>
          <w:rFonts w:eastAsia="TimesNewRoman"/>
        </w:rPr>
        <w:t xml:space="preserve"> промовис</w:t>
      </w:r>
      <w:r w:rsidR="00571645">
        <w:rPr>
          <w:rFonts w:eastAsia="TimesNewRoman"/>
          <w:lang w:val="sr-Cyrl-RS"/>
        </w:rPr>
        <w:t xml:space="preserve">њу </w:t>
      </w:r>
      <w:r w:rsidR="00CD1AFF" w:rsidRPr="00986C6E">
        <w:rPr>
          <w:rFonts w:eastAsia="TimesNewRoman"/>
        </w:rPr>
        <w:t xml:space="preserve"> ов</w:t>
      </w:r>
      <w:r w:rsidR="00571645">
        <w:rPr>
          <w:rFonts w:eastAsia="TimesNewRoman"/>
          <w:lang w:val="sr-Cyrl-RS"/>
        </w:rPr>
        <w:t>е</w:t>
      </w:r>
      <w:r w:rsidR="00CD1AFF" w:rsidRPr="00986C6E">
        <w:rPr>
          <w:rFonts w:eastAsia="TimesNewRoman"/>
        </w:rPr>
        <w:t xml:space="preserve"> услуг</w:t>
      </w:r>
      <w:r w:rsidR="00571645">
        <w:rPr>
          <w:rFonts w:eastAsia="TimesNewRoman"/>
          <w:lang w:val="sr-Cyrl-RS"/>
        </w:rPr>
        <w:t>е</w:t>
      </w:r>
      <w:r w:rsidR="00503ADC">
        <w:rPr>
          <w:rFonts w:eastAsia="TimesNewRoman"/>
        </w:rPr>
        <w:t xml:space="preserve"> </w:t>
      </w:r>
      <w:r w:rsidR="00503ADC">
        <w:rPr>
          <w:rFonts w:eastAsia="TimesNewRoman"/>
          <w:lang w:val="sr-Cyrl-RS"/>
        </w:rPr>
        <w:t>и настављено је у 2024.години</w:t>
      </w:r>
      <w:r w:rsidR="00831B59" w:rsidRPr="00986C6E">
        <w:rPr>
          <w:rFonts w:eastAsia="TimesNewRoman"/>
          <w:lang w:val="sr-Cyrl-RS"/>
        </w:rPr>
        <w:t xml:space="preserve">. </w:t>
      </w:r>
    </w:p>
    <w:p w:rsidR="00C940FF" w:rsidRPr="00986C6E" w:rsidRDefault="00831B59" w:rsidP="00831B59">
      <w:pPr>
        <w:autoSpaceDE w:val="0"/>
        <w:autoSpaceDN w:val="0"/>
        <w:adjustRightInd w:val="0"/>
        <w:jc w:val="both"/>
        <w:rPr>
          <w:lang w:val="sr-Cyrl-RS"/>
        </w:rPr>
      </w:pPr>
      <w:r w:rsidRPr="00986C6E">
        <w:rPr>
          <w:rFonts w:eastAsia="TimesNewRoman"/>
          <w:lang w:val="sr-Cyrl-RS"/>
        </w:rPr>
        <w:t>Овај проблем се превазилазио углавном</w:t>
      </w:r>
      <w:r w:rsidR="00323855" w:rsidRPr="00986C6E">
        <w:rPr>
          <w:rFonts w:eastAsia="TimesNewRoman"/>
          <w:lang w:val="sr-Cyrl-RS"/>
        </w:rPr>
        <w:t xml:space="preserve"> привременим</w:t>
      </w:r>
      <w:r w:rsidRPr="00986C6E">
        <w:rPr>
          <w:rFonts w:eastAsia="TimesNewRoman"/>
          <w:lang w:val="sr-Cyrl-RS"/>
        </w:rPr>
        <w:t xml:space="preserve"> смештајем деце</w:t>
      </w:r>
      <w:r w:rsidR="00CD1AFF" w:rsidRPr="00986C6E">
        <w:rPr>
          <w:rFonts w:eastAsia="TimesNewRoman"/>
        </w:rPr>
        <w:t xml:space="preserve"> </w:t>
      </w:r>
      <w:r w:rsidRPr="00986C6E">
        <w:rPr>
          <w:rFonts w:eastAsia="TimesNewRoman"/>
          <w:lang w:val="sr-Cyrl-RS"/>
        </w:rPr>
        <w:t>у Прихватилиште за децу и младе</w:t>
      </w:r>
      <w:r w:rsidR="00323855" w:rsidRPr="00986C6E">
        <w:rPr>
          <w:rFonts w:eastAsia="TimesNewRoman"/>
          <w:lang w:val="sr-Cyrl-RS"/>
        </w:rPr>
        <w:t xml:space="preserve"> или код сродника</w:t>
      </w:r>
      <w:r w:rsidRPr="00986C6E">
        <w:rPr>
          <w:rFonts w:eastAsia="TimesNewRoman"/>
          <w:lang w:val="sr-Cyrl-RS"/>
        </w:rPr>
        <w:t>.</w:t>
      </w:r>
      <w:r w:rsidR="00336B9F">
        <w:rPr>
          <w:rFonts w:eastAsia="TimesNewRoman"/>
          <w:lang w:val="sr-Cyrl-RS"/>
        </w:rPr>
        <w:t xml:space="preserve">На евиденцији Центра је </w:t>
      </w:r>
      <w:r w:rsidR="00F52163">
        <w:rPr>
          <w:rFonts w:eastAsia="TimesNewRoman"/>
          <w:lang w:val="sr-Cyrl-RS"/>
        </w:rPr>
        <w:t xml:space="preserve">током године </w:t>
      </w:r>
      <w:r w:rsidR="00336B9F">
        <w:rPr>
          <w:rFonts w:eastAsia="TimesNewRoman"/>
          <w:lang w:val="sr-Cyrl-RS"/>
        </w:rPr>
        <w:t xml:space="preserve">било </w:t>
      </w:r>
      <w:r w:rsidR="00DD46A5">
        <w:rPr>
          <w:rFonts w:eastAsia="TimesNewRoman"/>
          <w:lang w:val="sr-Cyrl-RS"/>
        </w:rPr>
        <w:t>45</w:t>
      </w:r>
      <w:r w:rsidR="00336B9F">
        <w:rPr>
          <w:rFonts w:eastAsia="TimesNewRoman"/>
          <w:lang w:val="sr-Cyrl-RS"/>
        </w:rPr>
        <w:t xml:space="preserve"> хранитељских породица у којима су смештена деца као и </w:t>
      </w:r>
      <w:r w:rsidR="00DD46A5">
        <w:rPr>
          <w:rFonts w:eastAsia="TimesNewRoman"/>
          <w:lang w:val="sr-Cyrl-RS"/>
        </w:rPr>
        <w:t>4</w:t>
      </w:r>
      <w:r w:rsidR="00336B9F">
        <w:rPr>
          <w:rFonts w:eastAsia="TimesNewRoman"/>
          <w:lang w:val="sr-Cyrl-RS"/>
        </w:rPr>
        <w:t xml:space="preserve"> хранитељске породице са потврдом о подобности за бављење хранитељством које чекају на смештај деце.</w:t>
      </w:r>
    </w:p>
    <w:p w:rsidR="003C241E" w:rsidRPr="00986C6E" w:rsidRDefault="00C940FF" w:rsidP="00986FA4">
      <w:pPr>
        <w:jc w:val="both"/>
        <w:rPr>
          <w:lang w:val="sr-Cyrl-RS"/>
        </w:rPr>
      </w:pPr>
      <w:r w:rsidRPr="00986C6E">
        <w:rPr>
          <w:highlight w:val="yellow"/>
          <w:lang w:val="sr-Latn-CS"/>
        </w:rPr>
        <w:t xml:space="preserve"> </w:t>
      </w:r>
    </w:p>
    <w:p w:rsidR="00C940FF" w:rsidRPr="00986C6E" w:rsidRDefault="00C940FF" w:rsidP="00453F58">
      <w:pPr>
        <w:jc w:val="both"/>
        <w:rPr>
          <w:b/>
          <w:i/>
          <w:lang w:val="sr-Cyrl-RS"/>
        </w:rPr>
      </w:pPr>
      <w:r w:rsidRPr="00986C6E">
        <w:rPr>
          <w:b/>
          <w:i/>
          <w:lang w:val="sr-Cyrl-RS"/>
        </w:rPr>
        <w:t>Смештај у установу социјалне</w:t>
      </w:r>
      <w:r w:rsidRPr="00986C6E">
        <w:rPr>
          <w:b/>
          <w:lang w:val="sr-Cyrl-RS"/>
        </w:rPr>
        <w:t xml:space="preserve"> </w:t>
      </w:r>
      <w:r w:rsidRPr="00986C6E">
        <w:rPr>
          <w:b/>
          <w:i/>
          <w:lang w:val="sr-Cyrl-RS"/>
        </w:rPr>
        <w:t>заштите</w:t>
      </w:r>
    </w:p>
    <w:p w:rsidR="00453F58" w:rsidRPr="00986C6E" w:rsidRDefault="00453F58" w:rsidP="00453F58">
      <w:pPr>
        <w:jc w:val="both"/>
        <w:rPr>
          <w:b/>
          <w:i/>
          <w:lang w:val="sr-Cyrl-RS"/>
        </w:rPr>
      </w:pPr>
    </w:p>
    <w:p w:rsidR="00C940FF" w:rsidRPr="00986C6E" w:rsidRDefault="00C940FF" w:rsidP="00986FA4">
      <w:pPr>
        <w:jc w:val="both"/>
        <w:rPr>
          <w:lang w:val="sr-Cyrl-RS"/>
        </w:rPr>
      </w:pPr>
      <w:r w:rsidRPr="00986C6E">
        <w:rPr>
          <w:lang w:val="sr-Cyrl-RS"/>
        </w:rPr>
        <w:t>У 20</w:t>
      </w:r>
      <w:r w:rsidR="00633B29" w:rsidRPr="00986C6E">
        <w:rPr>
          <w:lang w:val="sr-Cyrl-RS"/>
        </w:rPr>
        <w:t>2</w:t>
      </w:r>
      <w:r w:rsidR="00486377">
        <w:rPr>
          <w:lang w:val="sr-Cyrl-RS"/>
        </w:rPr>
        <w:t>4</w:t>
      </w:r>
      <w:r w:rsidRPr="00986C6E">
        <w:rPr>
          <w:lang w:val="sr-Cyrl-RS"/>
        </w:rPr>
        <w:t xml:space="preserve">.години је </w:t>
      </w:r>
      <w:r w:rsidR="00172A95" w:rsidRPr="00986C6E">
        <w:rPr>
          <w:lang w:val="sr-Cyrl-RS"/>
        </w:rPr>
        <w:t>задржан ис</w:t>
      </w:r>
      <w:r w:rsidR="00831B59" w:rsidRPr="00986C6E">
        <w:rPr>
          <w:lang w:val="sr-Cyrl-RS"/>
        </w:rPr>
        <w:t>т</w:t>
      </w:r>
      <w:r w:rsidR="00172A95" w:rsidRPr="00986C6E">
        <w:rPr>
          <w:lang w:val="sr-Cyrl-RS"/>
        </w:rPr>
        <w:t>и</w:t>
      </w:r>
      <w:r w:rsidRPr="00986C6E">
        <w:rPr>
          <w:lang w:val="sr-Latn-CS"/>
        </w:rPr>
        <w:t xml:space="preserve"> тренд броја деце у установама социјалне заштите</w:t>
      </w:r>
      <w:r w:rsidR="00172A95" w:rsidRPr="00986C6E">
        <w:rPr>
          <w:lang w:val="sr-Cyrl-RS"/>
        </w:rPr>
        <w:t>.</w:t>
      </w:r>
      <w:r w:rsidR="00230D4B">
        <w:rPr>
          <w:lang w:val="sr-Cyrl-RS"/>
        </w:rPr>
        <w:t>У току године реализова</w:t>
      </w:r>
      <w:r w:rsidR="00486377">
        <w:rPr>
          <w:lang w:val="sr-Cyrl-RS"/>
        </w:rPr>
        <w:t xml:space="preserve">н један </w:t>
      </w:r>
      <w:r w:rsidR="00230D4B">
        <w:rPr>
          <w:lang w:val="sr-Cyrl-RS"/>
        </w:rPr>
        <w:t xml:space="preserve"> нов</w:t>
      </w:r>
      <w:r w:rsidR="00486377">
        <w:rPr>
          <w:lang w:val="sr-Cyrl-RS"/>
        </w:rPr>
        <w:t>и</w:t>
      </w:r>
      <w:r w:rsidR="00230D4B">
        <w:rPr>
          <w:lang w:val="sr-Cyrl-RS"/>
        </w:rPr>
        <w:t xml:space="preserve"> смештај за децу старију од 1</w:t>
      </w:r>
      <w:r w:rsidR="00486377">
        <w:rPr>
          <w:lang w:val="sr-Cyrl-RS"/>
        </w:rPr>
        <w:t>0</w:t>
      </w:r>
      <w:r w:rsidR="00230D4B">
        <w:rPr>
          <w:lang w:val="sr-Cyrl-RS"/>
        </w:rPr>
        <w:t xml:space="preserve"> година .</w:t>
      </w:r>
      <w:r w:rsidRPr="00986C6E">
        <w:rPr>
          <w:lang w:val="sr-Latn-CS"/>
        </w:rPr>
        <w:t xml:space="preserve"> </w:t>
      </w:r>
      <w:r w:rsidR="009C380C" w:rsidRPr="00986C6E">
        <w:rPr>
          <w:lang w:val="sr-Cyrl-RS"/>
        </w:rPr>
        <w:t>Као и претходних година и у 202</w:t>
      </w:r>
      <w:r w:rsidR="00A82FAA">
        <w:rPr>
          <w:lang w:val="sr-Cyrl-RS"/>
        </w:rPr>
        <w:t>4</w:t>
      </w:r>
      <w:r w:rsidR="009C380C" w:rsidRPr="00986C6E">
        <w:rPr>
          <w:lang w:val="sr-Cyrl-RS"/>
        </w:rPr>
        <w:t>.години се наставило са праксом упућивања корисника на услугу породичног смештаја, или проналажења могућности за збрињавање деце у природном окружењу(код сродника, старатеља</w:t>
      </w:r>
      <w:r w:rsidR="00323855" w:rsidRPr="00986C6E">
        <w:rPr>
          <w:lang w:val="sr-Cyrl-RS"/>
        </w:rPr>
        <w:t>)</w:t>
      </w:r>
      <w:r w:rsidR="009C380C" w:rsidRPr="00986C6E">
        <w:rPr>
          <w:lang w:val="sr-Cyrl-RS"/>
        </w:rPr>
        <w:t>.</w:t>
      </w:r>
    </w:p>
    <w:p w:rsidR="00831B59" w:rsidRPr="00986C6E" w:rsidRDefault="00523F99" w:rsidP="00831B59">
      <w:pPr>
        <w:autoSpaceDE w:val="0"/>
        <w:autoSpaceDN w:val="0"/>
        <w:adjustRightInd w:val="0"/>
        <w:jc w:val="both"/>
        <w:rPr>
          <w:lang w:val="sr-Cyrl-RS"/>
        </w:rPr>
      </w:pPr>
      <w:r w:rsidRPr="00986C6E">
        <w:rPr>
          <w:lang w:val="sr-Latn-CS"/>
        </w:rPr>
        <w:t xml:space="preserve">Током извештајне године </w:t>
      </w:r>
      <w:r w:rsidR="00C940FF" w:rsidRPr="00986C6E">
        <w:rPr>
          <w:lang w:val="sr-Latn-CS"/>
        </w:rPr>
        <w:t xml:space="preserve"> на смештају у установама социјалне заштите </w:t>
      </w:r>
      <w:r w:rsidRPr="00986C6E">
        <w:rPr>
          <w:lang w:val="sr-Cyrl-RS"/>
        </w:rPr>
        <w:t xml:space="preserve">је </w:t>
      </w:r>
      <w:r w:rsidR="00C940FF" w:rsidRPr="00986C6E">
        <w:rPr>
          <w:lang w:val="sr-Latn-CS"/>
        </w:rPr>
        <w:t xml:space="preserve">било </w:t>
      </w:r>
      <w:r w:rsidR="00486377">
        <w:rPr>
          <w:lang w:val="sr-Cyrl-RS"/>
        </w:rPr>
        <w:t>6</w:t>
      </w:r>
      <w:r w:rsidR="00633B29" w:rsidRPr="00986C6E">
        <w:rPr>
          <w:lang w:val="sr-Cyrl-RS"/>
        </w:rPr>
        <w:t>-</w:t>
      </w:r>
      <w:r w:rsidR="00C940FF" w:rsidRPr="00986C6E">
        <w:rPr>
          <w:lang w:val="sr-Latn-CS"/>
        </w:rPr>
        <w:t>оро  деце (0-18год.</w:t>
      </w:r>
      <w:r w:rsidR="002C06E1">
        <w:rPr>
          <w:lang w:val="sr-Cyrl-RS"/>
        </w:rPr>
        <w:t>).</w:t>
      </w:r>
      <w:r w:rsidR="00172A95" w:rsidRPr="00986C6E">
        <w:rPr>
          <w:lang w:val="sr-Cyrl-RS"/>
        </w:rPr>
        <w:t xml:space="preserve"> </w:t>
      </w:r>
      <w:r w:rsidR="00363654" w:rsidRPr="00986C6E">
        <w:rPr>
          <w:lang w:val="sr-Latn-CS"/>
        </w:rPr>
        <w:t>У</w:t>
      </w:r>
      <w:r w:rsidR="00C940FF" w:rsidRPr="00986C6E">
        <w:rPr>
          <w:lang w:val="sr-Latn-CS"/>
        </w:rPr>
        <w:t>становама</w:t>
      </w:r>
      <w:r w:rsidR="00363654" w:rsidRPr="00986C6E">
        <w:rPr>
          <w:lang w:val="sr-Cyrl-RS"/>
        </w:rPr>
        <w:t xml:space="preserve"> за смештај </w:t>
      </w:r>
      <w:r w:rsidR="00C940FF" w:rsidRPr="00986C6E">
        <w:rPr>
          <w:lang w:val="sr-Latn-CS"/>
        </w:rPr>
        <w:t xml:space="preserve"> нема деце млађе од </w:t>
      </w:r>
      <w:r w:rsidR="00172A95" w:rsidRPr="00986C6E">
        <w:rPr>
          <w:lang w:val="sr-Cyrl-RS"/>
        </w:rPr>
        <w:t>5</w:t>
      </w:r>
      <w:r w:rsidR="00C940FF" w:rsidRPr="00986C6E">
        <w:rPr>
          <w:lang w:val="sr-Latn-CS"/>
        </w:rPr>
        <w:t xml:space="preserve"> година. </w:t>
      </w:r>
      <w:r w:rsidR="00EA42ED">
        <w:rPr>
          <w:lang w:val="sr-Cyrl-RS"/>
        </w:rPr>
        <w:t xml:space="preserve">У току године </w:t>
      </w:r>
      <w:r w:rsidR="00253DED">
        <w:rPr>
          <w:lang w:val="sr-Cyrl-RS"/>
        </w:rPr>
        <w:t>с</w:t>
      </w:r>
      <w:r w:rsidR="00172A95" w:rsidRPr="00986C6E">
        <w:rPr>
          <w:lang w:val="sr-Cyrl-RS"/>
        </w:rPr>
        <w:t>ва деца која се налазе у установама су са сметњама у развоју.</w:t>
      </w:r>
      <w:r w:rsidR="007C3A17" w:rsidRPr="00986C6E">
        <w:rPr>
          <w:lang w:val="sr-Cyrl-RS"/>
        </w:rPr>
        <w:t xml:space="preserve"> Захтеви који су прослеђивани </w:t>
      </w:r>
      <w:r w:rsidR="003C7FC0" w:rsidRPr="00986C6E">
        <w:rPr>
          <w:lang w:val="sr-Cyrl-RS"/>
        </w:rPr>
        <w:t xml:space="preserve">установама </w:t>
      </w:r>
      <w:r w:rsidR="007C3A17" w:rsidRPr="00986C6E">
        <w:rPr>
          <w:lang w:val="sr-Cyrl-RS"/>
        </w:rPr>
        <w:t>за смештај, васпитн</w:t>
      </w:r>
      <w:r w:rsidR="003C7FC0" w:rsidRPr="00986C6E">
        <w:rPr>
          <w:lang w:val="sr-Cyrl-RS"/>
        </w:rPr>
        <w:t>им</w:t>
      </w:r>
      <w:r w:rsidR="007C3A17" w:rsidRPr="00986C6E">
        <w:rPr>
          <w:lang w:val="sr-Cyrl-RS"/>
        </w:rPr>
        <w:t xml:space="preserve"> установ</w:t>
      </w:r>
      <w:r w:rsidR="003C7FC0" w:rsidRPr="00986C6E">
        <w:rPr>
          <w:lang w:val="sr-Cyrl-RS"/>
        </w:rPr>
        <w:t xml:space="preserve">ама и за другим </w:t>
      </w:r>
      <w:r w:rsidR="007C3A17" w:rsidRPr="00986C6E">
        <w:rPr>
          <w:lang w:val="sr-Cyrl-RS"/>
        </w:rPr>
        <w:t xml:space="preserve"> установ</w:t>
      </w:r>
      <w:r w:rsidR="003C7FC0" w:rsidRPr="00986C6E">
        <w:rPr>
          <w:lang w:val="sr-Cyrl-RS"/>
        </w:rPr>
        <w:t>ама</w:t>
      </w:r>
      <w:r w:rsidR="007C3A17" w:rsidRPr="00986C6E">
        <w:rPr>
          <w:lang w:val="sr-Cyrl-RS"/>
        </w:rPr>
        <w:t xml:space="preserve">, одговори </w:t>
      </w:r>
      <w:r w:rsidR="00363654" w:rsidRPr="00986C6E">
        <w:rPr>
          <w:lang w:val="sr-Cyrl-RS"/>
        </w:rPr>
        <w:t xml:space="preserve">су </w:t>
      </w:r>
      <w:r w:rsidR="00553006" w:rsidRPr="00986C6E">
        <w:rPr>
          <w:lang w:val="sr-Cyrl-RS"/>
        </w:rPr>
        <w:t>да немају слободне капацитете, недостатак стручног медицинског кадра и да не могу д</w:t>
      </w:r>
      <w:r w:rsidR="00111B1B" w:rsidRPr="00986C6E">
        <w:rPr>
          <w:lang w:val="sr-Cyrl-RS"/>
        </w:rPr>
        <w:t xml:space="preserve">а одговоре </w:t>
      </w:r>
      <w:r w:rsidR="00553006" w:rsidRPr="00986C6E">
        <w:rPr>
          <w:lang w:val="sr-Cyrl-RS"/>
        </w:rPr>
        <w:t xml:space="preserve"> адекватно на потребе детета</w:t>
      </w:r>
      <w:r w:rsidR="003C7FC0" w:rsidRPr="00986C6E">
        <w:rPr>
          <w:lang w:val="sr-Cyrl-RS"/>
        </w:rPr>
        <w:t xml:space="preserve"> с обзиром </w:t>
      </w:r>
      <w:r w:rsidR="00596318">
        <w:rPr>
          <w:lang w:val="sr-Cyrl-RS"/>
        </w:rPr>
        <w:t xml:space="preserve">на личне карактеристике </w:t>
      </w:r>
      <w:r w:rsidR="00596318">
        <w:rPr>
          <w:lang w:val="sr-Cyrl-RS"/>
        </w:rPr>
        <w:lastRenderedPageBreak/>
        <w:t>детета  и то је разлог дужег коришћења услуге Прихватилишта за децу и младе у Крагујевцу.</w:t>
      </w:r>
      <w:r w:rsidR="00A82FAA">
        <w:rPr>
          <w:lang w:val="sr-Cyrl-RS"/>
        </w:rPr>
        <w:t xml:space="preserve">Током 2024. </w:t>
      </w:r>
      <w:r w:rsidR="00600765">
        <w:rPr>
          <w:lang w:val="sr-Cyrl-RS"/>
        </w:rPr>
        <w:t>г</w:t>
      </w:r>
      <w:r w:rsidR="00A82FAA">
        <w:rPr>
          <w:lang w:val="sr-Cyrl-RS"/>
        </w:rPr>
        <w:t>одине реализ</w:t>
      </w:r>
      <w:r w:rsidR="00600765">
        <w:rPr>
          <w:lang w:val="sr-Cyrl-RS"/>
        </w:rPr>
        <w:t>ован је смештај једног детета .</w:t>
      </w:r>
    </w:p>
    <w:p w:rsidR="004A314A" w:rsidRPr="00986C6E" w:rsidRDefault="00831B59" w:rsidP="00323855">
      <w:pPr>
        <w:jc w:val="both"/>
        <w:rPr>
          <w:lang w:val="sr-Latn-CS"/>
        </w:rPr>
      </w:pPr>
      <w:proofErr w:type="gramStart"/>
      <w:r w:rsidRPr="00986C6E">
        <w:rPr>
          <w:rFonts w:eastAsia="TimesNewRoman"/>
        </w:rPr>
        <w:t>Смештајни капацитети у установама</w:t>
      </w:r>
      <w:r w:rsidRPr="00986C6E">
        <w:rPr>
          <w:rFonts w:eastAsia="TimesNewRoman"/>
          <w:lang w:val="sr-Cyrl-RS"/>
        </w:rPr>
        <w:t xml:space="preserve"> </w:t>
      </w:r>
      <w:r w:rsidRPr="00986C6E">
        <w:rPr>
          <w:rFonts w:eastAsia="TimesNewRoman"/>
        </w:rPr>
        <w:t xml:space="preserve">социјалне заштите су недовољни, </w:t>
      </w:r>
      <w:r w:rsidR="00EA2DA8" w:rsidRPr="00986C6E">
        <w:rPr>
          <w:rFonts w:eastAsia="TimesNewRoman"/>
          <w:lang w:val="sr-Cyrl-RS"/>
        </w:rPr>
        <w:t>па</w:t>
      </w:r>
      <w:r w:rsidRPr="00986C6E">
        <w:rPr>
          <w:rFonts w:eastAsia="TimesNewRoman"/>
        </w:rPr>
        <w:t xml:space="preserve"> одређеном броју деце није обезбеђено</w:t>
      </w:r>
      <w:r w:rsidRPr="00986C6E">
        <w:rPr>
          <w:rFonts w:eastAsia="TimesNewRoman"/>
          <w:lang w:val="sr-Cyrl-RS"/>
        </w:rPr>
        <w:t xml:space="preserve"> </w:t>
      </w:r>
      <w:r w:rsidRPr="00986C6E">
        <w:rPr>
          <w:rFonts w:eastAsia="TimesNewRoman"/>
        </w:rPr>
        <w:t>трајније збрињавање</w:t>
      </w:r>
      <w:r w:rsidR="00523F99" w:rsidRPr="00986C6E">
        <w:rPr>
          <w:rFonts w:eastAsia="TimesNewRoman"/>
          <w:lang w:val="sr-Cyrl-RS"/>
        </w:rPr>
        <w:t xml:space="preserve"> и дужи временски период налазе се на смештају у прихватилишту</w:t>
      </w:r>
      <w:r w:rsidR="00600765">
        <w:rPr>
          <w:rFonts w:eastAsia="TimesNewRoman"/>
          <w:lang w:val="sr-Cyrl-RS"/>
        </w:rPr>
        <w:t xml:space="preserve"> и више година.</w:t>
      </w:r>
      <w:proofErr w:type="gramEnd"/>
      <w:r w:rsidR="004A314A" w:rsidRPr="00986C6E">
        <w:rPr>
          <w:lang w:val="sr-Latn-CS"/>
        </w:rPr>
        <w:t xml:space="preserve"> У систему </w:t>
      </w:r>
      <w:r w:rsidR="004A314A" w:rsidRPr="00986C6E">
        <w:rPr>
          <w:lang w:val="sr-Cyrl-RS"/>
        </w:rPr>
        <w:t xml:space="preserve">установа </w:t>
      </w:r>
      <w:r w:rsidR="004A314A" w:rsidRPr="00986C6E">
        <w:rPr>
          <w:lang w:val="sr-Latn-CS"/>
        </w:rPr>
        <w:t>у дужем временском периоду недостају  специјализоване установе које би осигуравале интензивне третмане, лечење и безбедност деци и младима са менталним проблемима и поремећајима у понашању.</w:t>
      </w:r>
    </w:p>
    <w:p w:rsidR="004A314A" w:rsidRPr="00986C6E" w:rsidRDefault="004A314A" w:rsidP="00323855">
      <w:pPr>
        <w:ind w:firstLine="720"/>
        <w:jc w:val="both"/>
        <w:rPr>
          <w:b/>
          <w:lang w:val="sr-Cyrl-RS"/>
        </w:rPr>
      </w:pPr>
    </w:p>
    <w:p w:rsidR="00354BBA" w:rsidRPr="005E3802" w:rsidRDefault="00354BBA" w:rsidP="00453F58">
      <w:pPr>
        <w:jc w:val="both"/>
        <w:rPr>
          <w:b/>
          <w:i/>
          <w:lang w:val="sr-Latn-RS"/>
        </w:rPr>
      </w:pPr>
    </w:p>
    <w:p w:rsidR="00C940FF" w:rsidRPr="00986C6E" w:rsidRDefault="00C940FF" w:rsidP="00453F58">
      <w:pPr>
        <w:jc w:val="both"/>
        <w:rPr>
          <w:b/>
          <w:i/>
          <w:lang w:val="sr-Cyrl-RS"/>
        </w:rPr>
      </w:pPr>
      <w:r w:rsidRPr="00986C6E">
        <w:rPr>
          <w:b/>
          <w:i/>
          <w:lang w:val="sr-Cyrl-RS"/>
        </w:rPr>
        <w:t>Прихватилиште за децу и младе</w:t>
      </w:r>
    </w:p>
    <w:p w:rsidR="00C940FF" w:rsidRPr="00986C6E" w:rsidRDefault="00C940FF" w:rsidP="00986FA4">
      <w:pPr>
        <w:ind w:left="1440"/>
        <w:jc w:val="both"/>
        <w:rPr>
          <w:b/>
          <w:i/>
          <w:lang w:val="sr-Cyrl-RS"/>
        </w:rPr>
      </w:pPr>
    </w:p>
    <w:p w:rsidR="00CE0361" w:rsidRDefault="00C940FF" w:rsidP="00986FA4">
      <w:pPr>
        <w:jc w:val="both"/>
        <w:rPr>
          <w:rFonts w:eastAsia="Calibri"/>
          <w:lang w:val="sr-Cyrl-RS"/>
        </w:rPr>
      </w:pPr>
      <w:r w:rsidRPr="00986C6E">
        <w:rPr>
          <w:lang w:val="sr-Latn-CS"/>
        </w:rPr>
        <w:t xml:space="preserve">У извештајној години у </w:t>
      </w:r>
      <w:r w:rsidRPr="00986C6E">
        <w:rPr>
          <w:lang w:val="sr-Cyrl-RS"/>
        </w:rPr>
        <w:t xml:space="preserve">оквиру </w:t>
      </w:r>
      <w:r w:rsidRPr="00986C6E">
        <w:rPr>
          <w:lang w:val="sr-Latn-CS"/>
        </w:rPr>
        <w:t>Прихватилишт</w:t>
      </w:r>
      <w:r w:rsidRPr="00986C6E">
        <w:rPr>
          <w:lang w:val="sr-Cyrl-RS"/>
        </w:rPr>
        <w:t>а</w:t>
      </w:r>
      <w:r w:rsidRPr="00986C6E">
        <w:rPr>
          <w:lang w:val="sr-Latn-CS"/>
        </w:rPr>
        <w:t xml:space="preserve"> за децу и</w:t>
      </w:r>
      <w:r w:rsidRPr="00986C6E">
        <w:rPr>
          <w:lang w:val="sr-Cyrl-RS"/>
        </w:rPr>
        <w:t xml:space="preserve"> младе </w:t>
      </w:r>
      <w:r w:rsidR="00323855" w:rsidRPr="00986C6E">
        <w:rPr>
          <w:lang w:val="sr-Cyrl-RS"/>
        </w:rPr>
        <w:t xml:space="preserve">у Крагујевцу </w:t>
      </w:r>
      <w:r w:rsidRPr="00986C6E">
        <w:rPr>
          <w:lang w:val="sr-Cyrl-RS"/>
        </w:rPr>
        <w:t xml:space="preserve">збринуто је </w:t>
      </w:r>
      <w:r w:rsidR="00354BBA">
        <w:rPr>
          <w:lang w:val="sr-Cyrl-RS"/>
        </w:rPr>
        <w:t>10</w:t>
      </w:r>
      <w:r w:rsidR="00111B1B" w:rsidRPr="00986C6E">
        <w:rPr>
          <w:lang w:val="sr-Cyrl-RS"/>
        </w:rPr>
        <w:t>-</w:t>
      </w:r>
      <w:r w:rsidR="004E2C8A" w:rsidRPr="00986C6E">
        <w:rPr>
          <w:lang w:val="sr-Cyrl-RS"/>
        </w:rPr>
        <w:t xml:space="preserve">оро </w:t>
      </w:r>
      <w:r w:rsidR="00923E6C" w:rsidRPr="00986C6E">
        <w:rPr>
          <w:lang w:val="sr-Cyrl-RS"/>
        </w:rPr>
        <w:t>деце</w:t>
      </w:r>
      <w:r w:rsidR="005D17BB" w:rsidRPr="00986C6E">
        <w:rPr>
          <w:lang w:val="sr-Cyrl-RS"/>
        </w:rPr>
        <w:t xml:space="preserve"> </w:t>
      </w:r>
      <w:r w:rsidR="00143C12">
        <w:rPr>
          <w:lang w:val="sr-Cyrl-RS"/>
        </w:rPr>
        <w:t>(</w:t>
      </w:r>
      <w:r w:rsidR="00923E6C" w:rsidRPr="00986C6E">
        <w:rPr>
          <w:lang w:val="sr-Cyrl-RS"/>
        </w:rPr>
        <w:t>1</w:t>
      </w:r>
      <w:r w:rsidR="00354BBA">
        <w:rPr>
          <w:lang w:val="sr-Cyrl-RS"/>
        </w:rPr>
        <w:t>4</w:t>
      </w:r>
      <w:r w:rsidR="00923E6C" w:rsidRPr="00986C6E">
        <w:rPr>
          <w:lang w:val="sr-Cyrl-RS"/>
        </w:rPr>
        <w:t xml:space="preserve"> деце у 20</w:t>
      </w:r>
      <w:r w:rsidR="00D96E41" w:rsidRPr="00986C6E">
        <w:rPr>
          <w:lang w:val="sr-Cyrl-RS"/>
        </w:rPr>
        <w:t>2</w:t>
      </w:r>
      <w:r w:rsidR="00354BBA">
        <w:rPr>
          <w:lang w:val="sr-Cyrl-RS"/>
        </w:rPr>
        <w:t>3</w:t>
      </w:r>
      <w:r w:rsidR="00923E6C" w:rsidRPr="00986C6E">
        <w:rPr>
          <w:lang w:val="sr-Cyrl-RS"/>
        </w:rPr>
        <w:t>.години)</w:t>
      </w:r>
      <w:r w:rsidRPr="00986C6E">
        <w:rPr>
          <w:lang w:val="sr-Cyrl-RS"/>
        </w:rPr>
        <w:t>.</w:t>
      </w:r>
      <w:r w:rsidR="00923E6C" w:rsidRPr="00986C6E">
        <w:rPr>
          <w:lang w:val="sr-Cyrl-RS"/>
        </w:rPr>
        <w:t xml:space="preserve"> </w:t>
      </w:r>
      <w:r w:rsidRPr="00986C6E">
        <w:rPr>
          <w:lang w:val="sr-Cyrl-RS"/>
        </w:rPr>
        <w:t xml:space="preserve">У погледу полне структуре, </w:t>
      </w:r>
      <w:r w:rsidR="00354BBA">
        <w:rPr>
          <w:lang w:val="sr-Cyrl-RS"/>
        </w:rPr>
        <w:t>5</w:t>
      </w:r>
      <w:r w:rsidRPr="00986C6E">
        <w:rPr>
          <w:lang w:val="sr-Cyrl-RS"/>
        </w:rPr>
        <w:t xml:space="preserve"> корисника су дечаци </w:t>
      </w:r>
      <w:r w:rsidR="00143C12">
        <w:rPr>
          <w:lang w:val="sr-Cyrl-RS"/>
        </w:rPr>
        <w:t xml:space="preserve">и </w:t>
      </w:r>
      <w:r w:rsidR="00354BBA">
        <w:rPr>
          <w:lang w:val="sr-Cyrl-RS"/>
        </w:rPr>
        <w:t>5</w:t>
      </w:r>
      <w:r w:rsidR="00D96E41" w:rsidRPr="00986C6E">
        <w:rPr>
          <w:lang w:val="sr-Cyrl-RS"/>
        </w:rPr>
        <w:t xml:space="preserve"> </w:t>
      </w:r>
      <w:r w:rsidRPr="00986C6E">
        <w:rPr>
          <w:lang w:val="sr-Cyrl-RS"/>
        </w:rPr>
        <w:t xml:space="preserve">девојчице. </w:t>
      </w:r>
      <w:r w:rsidR="00354BBA">
        <w:rPr>
          <w:lang w:val="sr-Cyrl-RS"/>
        </w:rPr>
        <w:t>Сва деца су к</w:t>
      </w:r>
      <w:r w:rsidR="002D2716" w:rsidRPr="00986C6E">
        <w:rPr>
          <w:rFonts w:eastAsia="Calibri"/>
          <w:lang w:val="sr-Cyrl-RS"/>
        </w:rPr>
        <w:t xml:space="preserve">роз поступак неодложне интервенције, током године збринуто је </w:t>
      </w:r>
      <w:r w:rsidR="00354BBA">
        <w:rPr>
          <w:rFonts w:eastAsia="Calibri"/>
          <w:lang w:val="sr-Cyrl-RS"/>
        </w:rPr>
        <w:t>10</w:t>
      </w:r>
      <w:r w:rsidR="002D2716" w:rsidRPr="00986C6E">
        <w:rPr>
          <w:rFonts w:eastAsia="Calibri"/>
          <w:lang w:val="sr-Cyrl-RS"/>
        </w:rPr>
        <w:t xml:space="preserve"> деце, најчешће због недекватног старања о деци и спречености да се брину о деци</w:t>
      </w:r>
      <w:r w:rsidR="00143C12">
        <w:rPr>
          <w:rFonts w:eastAsia="Calibri"/>
          <w:lang w:val="sr-Cyrl-RS"/>
        </w:rPr>
        <w:t>.</w:t>
      </w:r>
      <w:r w:rsidR="002D2716" w:rsidRPr="00986C6E">
        <w:rPr>
          <w:rFonts w:eastAsia="Calibri"/>
          <w:lang w:val="sr-Cyrl-RS"/>
        </w:rPr>
        <w:t xml:space="preserve"> </w:t>
      </w:r>
    </w:p>
    <w:p w:rsidR="00143C12" w:rsidRPr="00986C6E" w:rsidRDefault="00143C12" w:rsidP="00986FA4">
      <w:pPr>
        <w:jc w:val="both"/>
        <w:rPr>
          <w:rFonts w:eastAsia="Calibri"/>
          <w:lang w:val="sr-Cyrl-RS"/>
        </w:rPr>
      </w:pPr>
    </w:p>
    <w:p w:rsidR="00CE0361" w:rsidRPr="00986C6E" w:rsidRDefault="00CE0361" w:rsidP="00CE0361">
      <w:pPr>
        <w:spacing w:line="360" w:lineRule="auto"/>
        <w:rPr>
          <w:b/>
          <w:i/>
          <w:lang w:val="sr-Cyrl-RS"/>
        </w:rPr>
      </w:pPr>
      <w:r w:rsidRPr="00986C6E">
        <w:rPr>
          <w:b/>
          <w:i/>
          <w:lang w:val="sr-Cyrl-RS"/>
        </w:rPr>
        <w:t>Заштита права и интереса деце</w:t>
      </w:r>
    </w:p>
    <w:p w:rsidR="00CE0361" w:rsidRPr="00986C6E" w:rsidRDefault="00CE0361" w:rsidP="00990544">
      <w:pPr>
        <w:jc w:val="both"/>
        <w:rPr>
          <w:lang w:val="sr-Cyrl-RS"/>
        </w:rPr>
      </w:pPr>
      <w:r w:rsidRPr="00986C6E">
        <w:rPr>
          <w:lang w:val="sr-Latn-CS"/>
        </w:rPr>
        <w:t>У оквиру осигурања безбедности, заштите права и интереса деце</w:t>
      </w:r>
      <w:r w:rsidR="00354BBA">
        <w:rPr>
          <w:lang w:val="sr-Cyrl-RS"/>
        </w:rPr>
        <w:t xml:space="preserve"> 32</w:t>
      </w:r>
      <w:r w:rsidRPr="00986C6E">
        <w:rPr>
          <w:lang w:val="sr-Latn-CS"/>
        </w:rPr>
        <w:t xml:space="preserve"> деце је ургентно збринуто. </w:t>
      </w:r>
      <w:r w:rsidRPr="00986C6E">
        <w:rPr>
          <w:lang w:val="sr-Cyrl-RS"/>
        </w:rPr>
        <w:t>Спроведен</w:t>
      </w:r>
      <w:r w:rsidR="00D85E69" w:rsidRPr="00986C6E">
        <w:rPr>
          <w:lang w:val="sr-Cyrl-RS"/>
        </w:rPr>
        <w:t>о је</w:t>
      </w:r>
      <w:r w:rsidRPr="00986C6E">
        <w:rPr>
          <w:lang w:val="sr-Cyrl-RS"/>
        </w:rPr>
        <w:t xml:space="preserve"> </w:t>
      </w:r>
      <w:r w:rsidR="0049735A">
        <w:rPr>
          <w:lang w:val="sr-Cyrl-RS"/>
        </w:rPr>
        <w:t>6</w:t>
      </w:r>
      <w:r w:rsidR="004B428F" w:rsidRPr="00986C6E">
        <w:rPr>
          <w:lang w:val="sr-Cyrl-RS"/>
        </w:rPr>
        <w:t xml:space="preserve"> </w:t>
      </w:r>
      <w:r w:rsidRPr="00986C6E">
        <w:rPr>
          <w:lang w:val="sr-Cyrl-RS"/>
        </w:rPr>
        <w:t>поступ</w:t>
      </w:r>
      <w:r w:rsidR="00A65909" w:rsidRPr="00986C6E">
        <w:rPr>
          <w:lang w:val="sr-Cyrl-RS"/>
        </w:rPr>
        <w:t>а</w:t>
      </w:r>
      <w:r w:rsidRPr="00986C6E">
        <w:rPr>
          <w:lang w:val="sr-Cyrl-RS"/>
        </w:rPr>
        <w:t>к</w:t>
      </w:r>
      <w:r w:rsidR="0049735A">
        <w:rPr>
          <w:lang w:val="sr-Cyrl-RS"/>
        </w:rPr>
        <w:t>а</w:t>
      </w:r>
      <w:r w:rsidRPr="00986C6E">
        <w:rPr>
          <w:lang w:val="sr-Cyrl-RS"/>
        </w:rPr>
        <w:t xml:space="preserve"> за </w:t>
      </w:r>
      <w:r w:rsidRPr="00986C6E">
        <w:rPr>
          <w:lang w:val="sr-Latn-CS"/>
        </w:rPr>
        <w:t xml:space="preserve"> одређивањ</w:t>
      </w:r>
      <w:r w:rsidRPr="00986C6E">
        <w:rPr>
          <w:lang w:val="sr-Cyrl-RS"/>
        </w:rPr>
        <w:t>е</w:t>
      </w:r>
      <w:r w:rsidRPr="00986C6E">
        <w:rPr>
          <w:lang w:val="sr-Latn-CS"/>
        </w:rPr>
        <w:t xml:space="preserve"> мера корективног надзора над вршењем родитељског права за </w:t>
      </w:r>
      <w:r w:rsidR="0049735A">
        <w:rPr>
          <w:lang w:val="sr-Cyrl-RS"/>
        </w:rPr>
        <w:t>6</w:t>
      </w:r>
      <w:r w:rsidR="0049735A">
        <w:rPr>
          <w:lang w:val="sr-Cyrl-CS"/>
        </w:rPr>
        <w:t xml:space="preserve"> дец</w:t>
      </w:r>
      <w:r w:rsidR="004B428F" w:rsidRPr="00986C6E">
        <w:rPr>
          <w:lang w:val="sr-Cyrl-CS"/>
        </w:rPr>
        <w:t>е</w:t>
      </w:r>
      <w:r w:rsidR="00D85E69" w:rsidRPr="00986C6E">
        <w:rPr>
          <w:lang w:val="sr-Cyrl-RS"/>
        </w:rPr>
        <w:t>.</w:t>
      </w:r>
      <w:r w:rsidRPr="00986C6E">
        <w:rPr>
          <w:lang w:val="sr-Cyrl-RS"/>
        </w:rPr>
        <w:t xml:space="preserve"> </w:t>
      </w:r>
      <w:r w:rsidRPr="00986C6E">
        <w:rPr>
          <w:lang w:val="sr-Cyrl-CS"/>
        </w:rPr>
        <w:t xml:space="preserve">Поднете  су </w:t>
      </w:r>
      <w:r w:rsidR="0049735A">
        <w:rPr>
          <w:lang w:val="sr-Cyrl-CS"/>
        </w:rPr>
        <w:t>четири</w:t>
      </w:r>
      <w:r w:rsidRPr="00986C6E">
        <w:rPr>
          <w:lang w:val="sr-Cyrl-CS"/>
        </w:rPr>
        <w:t xml:space="preserve">  тужбе за лишење родитељског права.</w:t>
      </w:r>
    </w:p>
    <w:p w:rsidR="00CE0361" w:rsidRPr="00986C6E" w:rsidRDefault="00CE0361" w:rsidP="00986FA4">
      <w:pPr>
        <w:jc w:val="both"/>
        <w:rPr>
          <w:rFonts w:eastAsia="Calibri"/>
          <w:lang w:val="sr-Cyrl-RS"/>
        </w:rPr>
      </w:pPr>
    </w:p>
    <w:p w:rsidR="00C940FF" w:rsidRPr="00986C6E" w:rsidRDefault="00C940FF" w:rsidP="00F26A85">
      <w:pPr>
        <w:jc w:val="both"/>
        <w:rPr>
          <w:b/>
          <w:i/>
          <w:lang w:val="sr-Cyrl-RS"/>
        </w:rPr>
      </w:pPr>
      <w:r w:rsidRPr="00986C6E">
        <w:rPr>
          <w:b/>
          <w:i/>
          <w:lang w:val="sr-Cyrl-RS"/>
        </w:rPr>
        <w:t>Примена васпитних мера према малолетним лицима</w:t>
      </w:r>
    </w:p>
    <w:p w:rsidR="00F26A85" w:rsidRPr="00986C6E" w:rsidRDefault="00F26A85" w:rsidP="00986FA4">
      <w:pPr>
        <w:jc w:val="both"/>
        <w:rPr>
          <w:lang w:val="sr-Cyrl-CS"/>
        </w:rPr>
      </w:pPr>
    </w:p>
    <w:p w:rsidR="00A224E0" w:rsidRPr="00986C6E" w:rsidRDefault="00C940FF" w:rsidP="00986FA4">
      <w:pPr>
        <w:jc w:val="both"/>
        <w:rPr>
          <w:lang w:val="sr-Cyrl-CS"/>
        </w:rPr>
      </w:pPr>
      <w:r w:rsidRPr="00986C6E">
        <w:rPr>
          <w:lang w:val="sr-Cyrl-CS"/>
        </w:rPr>
        <w:t xml:space="preserve">Према малолетним лицима Више јавно тужилаштви и Виши суд су </w:t>
      </w:r>
      <w:r w:rsidR="00A224E0" w:rsidRPr="00986C6E">
        <w:rPr>
          <w:lang w:val="sr-Cyrl-CS"/>
        </w:rPr>
        <w:t>у 202</w:t>
      </w:r>
      <w:r w:rsidR="00BB261E">
        <w:rPr>
          <w:lang w:val="sr-Cyrl-CS"/>
        </w:rPr>
        <w:t>4</w:t>
      </w:r>
      <w:r w:rsidR="00A224E0" w:rsidRPr="00986C6E">
        <w:rPr>
          <w:lang w:val="sr-Cyrl-CS"/>
        </w:rPr>
        <w:t xml:space="preserve">.години </w:t>
      </w:r>
      <w:r w:rsidRPr="00986C6E">
        <w:rPr>
          <w:lang w:val="sr-Cyrl-CS"/>
        </w:rPr>
        <w:t xml:space="preserve">изрекли </w:t>
      </w:r>
      <w:r w:rsidR="00A224E0" w:rsidRPr="00986C6E">
        <w:rPr>
          <w:lang w:val="sr-Cyrl-CS"/>
        </w:rPr>
        <w:t xml:space="preserve">укупно </w:t>
      </w:r>
      <w:r w:rsidR="00BB261E">
        <w:rPr>
          <w:lang w:val="sr-Cyrl-CS"/>
        </w:rPr>
        <w:t>68</w:t>
      </w:r>
      <w:r w:rsidR="00581B28" w:rsidRPr="00986C6E">
        <w:rPr>
          <w:lang w:val="sr-Cyrl-CS"/>
        </w:rPr>
        <w:t xml:space="preserve"> мер</w:t>
      </w:r>
      <w:r w:rsidR="00BB261E">
        <w:rPr>
          <w:lang w:val="sr-Cyrl-CS"/>
        </w:rPr>
        <w:t>а</w:t>
      </w:r>
      <w:r w:rsidR="00A224E0" w:rsidRPr="00986C6E">
        <w:rPr>
          <w:lang w:val="sr-Cyrl-CS"/>
        </w:rPr>
        <w:t xml:space="preserve"> и то: </w:t>
      </w:r>
    </w:p>
    <w:p w:rsidR="00A224E0" w:rsidRPr="00986C6E" w:rsidRDefault="00BB261E" w:rsidP="00562351">
      <w:pPr>
        <w:pStyle w:val="ListParagraph"/>
        <w:numPr>
          <w:ilvl w:val="0"/>
          <w:numId w:val="10"/>
        </w:numPr>
        <w:jc w:val="both"/>
        <w:rPr>
          <w:lang w:val="sr-Cyrl-CS"/>
        </w:rPr>
      </w:pPr>
      <w:r>
        <w:rPr>
          <w:lang w:val="sr-Cyrl-CS"/>
        </w:rPr>
        <w:t>29</w:t>
      </w:r>
      <w:r w:rsidR="00C940FF" w:rsidRPr="00986C6E">
        <w:rPr>
          <w:lang w:val="sr-Cyrl-CS"/>
        </w:rPr>
        <w:t xml:space="preserve"> васпитних налога</w:t>
      </w:r>
      <w:r w:rsidR="0088676F">
        <w:rPr>
          <w:lang w:val="sr-Cyrl-CS"/>
        </w:rPr>
        <w:t>:</w:t>
      </w:r>
      <w:r>
        <w:rPr>
          <w:lang w:val="sr-Cyrl-CS"/>
        </w:rPr>
        <w:t xml:space="preserve"> 17</w:t>
      </w:r>
      <w:r w:rsidR="0088676F">
        <w:rPr>
          <w:lang w:val="sr-Cyrl-CS"/>
        </w:rPr>
        <w:t xml:space="preserve"> редовно похађање школе или редовно одлажење на посао и </w:t>
      </w:r>
      <w:r>
        <w:rPr>
          <w:lang w:val="sr-Cyrl-CS"/>
        </w:rPr>
        <w:t>12</w:t>
      </w:r>
      <w:r w:rsidR="0088676F">
        <w:rPr>
          <w:lang w:val="sr-Cyrl-CS"/>
        </w:rPr>
        <w:t xml:space="preserve"> укључивање у појединачни или групни третман у одговарајућој здравственој установи или саветовалишту</w:t>
      </w:r>
      <w:r w:rsidR="00C940FF" w:rsidRPr="00986C6E">
        <w:rPr>
          <w:lang w:val="sr-Cyrl-CS"/>
        </w:rPr>
        <w:t xml:space="preserve"> </w:t>
      </w:r>
      <w:r w:rsidR="00311474">
        <w:rPr>
          <w:lang w:val="sr-Cyrl-CS"/>
        </w:rPr>
        <w:t>,</w:t>
      </w:r>
      <w:r w:rsidR="00E45169" w:rsidRPr="00986C6E">
        <w:rPr>
          <w:lang w:val="sr-Cyrl-CS"/>
        </w:rPr>
        <w:t xml:space="preserve"> </w:t>
      </w:r>
    </w:p>
    <w:p w:rsidR="00C940FF" w:rsidRPr="00986C6E" w:rsidRDefault="00BB261E" w:rsidP="00562351">
      <w:pPr>
        <w:pStyle w:val="ListParagraph"/>
        <w:numPr>
          <w:ilvl w:val="0"/>
          <w:numId w:val="10"/>
        </w:numPr>
        <w:rPr>
          <w:lang w:val="sr-Cyrl-CS"/>
        </w:rPr>
      </w:pPr>
      <w:r>
        <w:rPr>
          <w:lang w:val="sr-Cyrl-CS"/>
        </w:rPr>
        <w:t>22</w:t>
      </w:r>
      <w:r w:rsidR="00A224E0" w:rsidRPr="00986C6E">
        <w:rPr>
          <w:lang w:val="sr-Cyrl-CS"/>
        </w:rPr>
        <w:t xml:space="preserve"> мера посебне</w:t>
      </w:r>
      <w:r w:rsidR="00932A4A">
        <w:rPr>
          <w:lang w:val="sr-Cyrl-CS"/>
        </w:rPr>
        <w:t xml:space="preserve"> обавезе</w:t>
      </w:r>
      <w:r w:rsidR="00A224E0" w:rsidRPr="00986C6E">
        <w:rPr>
          <w:lang w:val="sr-Cyrl-CS"/>
        </w:rPr>
        <w:t xml:space="preserve"> </w:t>
      </w:r>
      <w:r w:rsidR="00311474">
        <w:rPr>
          <w:lang w:val="sr-Cyrl-CS"/>
        </w:rPr>
        <w:t>,</w:t>
      </w:r>
    </w:p>
    <w:p w:rsidR="00F358A7" w:rsidRDefault="00581B28" w:rsidP="00562351">
      <w:pPr>
        <w:pStyle w:val="ListParagraph"/>
        <w:numPr>
          <w:ilvl w:val="0"/>
          <w:numId w:val="10"/>
        </w:numPr>
        <w:jc w:val="both"/>
        <w:rPr>
          <w:lang w:val="sr-Cyrl-CS"/>
        </w:rPr>
      </w:pPr>
      <w:r w:rsidRPr="00986C6E">
        <w:rPr>
          <w:lang w:val="sr-Cyrl-CS"/>
        </w:rPr>
        <w:t>1</w:t>
      </w:r>
      <w:r w:rsidR="00BB261E">
        <w:rPr>
          <w:lang w:val="sr-Cyrl-CS"/>
        </w:rPr>
        <w:t>7</w:t>
      </w:r>
      <w:r w:rsidRPr="00986C6E">
        <w:rPr>
          <w:lang w:val="sr-Cyrl-CS"/>
        </w:rPr>
        <w:t xml:space="preserve"> мера</w:t>
      </w:r>
      <w:r w:rsidR="00F358A7" w:rsidRPr="00986C6E">
        <w:rPr>
          <w:lang w:val="sr-Cyrl-CS"/>
        </w:rPr>
        <w:t xml:space="preserve"> појачан</w:t>
      </w:r>
      <w:r w:rsidR="009B4E77" w:rsidRPr="00986C6E">
        <w:rPr>
          <w:lang w:val="sr-Cyrl-CS"/>
        </w:rPr>
        <w:t>ог</w:t>
      </w:r>
      <w:r w:rsidR="00F358A7" w:rsidRPr="00986C6E">
        <w:rPr>
          <w:lang w:val="sr-Cyrl-CS"/>
        </w:rPr>
        <w:t xml:space="preserve"> надзор</w:t>
      </w:r>
      <w:r w:rsidR="009B4E77" w:rsidRPr="00986C6E">
        <w:rPr>
          <w:lang w:val="sr-Cyrl-CS"/>
        </w:rPr>
        <w:t>а</w:t>
      </w:r>
      <w:r w:rsidR="00F358A7" w:rsidRPr="00986C6E">
        <w:rPr>
          <w:lang w:val="sr-Cyrl-CS"/>
        </w:rPr>
        <w:t xml:space="preserve"> органа старатељства</w:t>
      </w:r>
      <w:r w:rsidR="00EA2DA8" w:rsidRPr="00986C6E">
        <w:rPr>
          <w:lang w:val="sr-Cyrl-CS"/>
        </w:rPr>
        <w:t>.</w:t>
      </w:r>
    </w:p>
    <w:p w:rsidR="00BB261E" w:rsidRPr="00986C6E" w:rsidRDefault="00BB261E" w:rsidP="00562351">
      <w:pPr>
        <w:pStyle w:val="ListParagraph"/>
        <w:numPr>
          <w:ilvl w:val="0"/>
          <w:numId w:val="10"/>
        </w:numPr>
        <w:jc w:val="both"/>
        <w:rPr>
          <w:lang w:val="sr-Cyrl-CS"/>
        </w:rPr>
      </w:pPr>
    </w:p>
    <w:p w:rsidR="00FB7F1D" w:rsidRPr="00986C6E" w:rsidRDefault="00FB7F1D" w:rsidP="00FB7F1D">
      <w:pPr>
        <w:jc w:val="both"/>
        <w:rPr>
          <w:b/>
          <w:bCs/>
          <w:lang w:val="sr-Cyrl-RS"/>
        </w:rPr>
      </w:pPr>
      <w:r w:rsidRPr="00986C6E">
        <w:rPr>
          <w:b/>
          <w:lang w:val="ru-RU"/>
        </w:rPr>
        <w:t>Право на помоћ и негу другог лица/право на увећани додатак</w:t>
      </w:r>
      <w:r w:rsidR="00044BB8" w:rsidRPr="00986C6E">
        <w:rPr>
          <w:b/>
          <w:bCs/>
          <w:lang w:val="sr-Cyrl-RS"/>
        </w:rPr>
        <w:t xml:space="preserve"> </w:t>
      </w:r>
    </w:p>
    <w:p w:rsidR="00722761" w:rsidRPr="00986C6E" w:rsidRDefault="00722761" w:rsidP="00FB7F1D">
      <w:pPr>
        <w:jc w:val="both"/>
        <w:rPr>
          <w:b/>
          <w:bCs/>
          <w:lang w:val="sr-Cyrl-RS"/>
        </w:rPr>
      </w:pPr>
    </w:p>
    <w:p w:rsidR="000B3D79" w:rsidRDefault="007B6FE3" w:rsidP="00FB7F1D">
      <w:pPr>
        <w:jc w:val="both"/>
        <w:rPr>
          <w:lang w:val="ru-RU"/>
        </w:rPr>
      </w:pPr>
      <w:r w:rsidRPr="00986C6E">
        <w:rPr>
          <w:bCs/>
          <w:lang w:val="sr-Cyrl-RS"/>
        </w:rPr>
        <w:t xml:space="preserve">Право на </w:t>
      </w:r>
      <w:r w:rsidRPr="00986C6E">
        <w:rPr>
          <w:lang w:val="ru-RU"/>
        </w:rPr>
        <w:t>помоћ и негу другог лица су у складу са Законом о социјалној заштити у</w:t>
      </w:r>
      <w:r w:rsidR="00547879" w:rsidRPr="00986C6E">
        <w:rPr>
          <w:lang w:val="ru-RU"/>
        </w:rPr>
        <w:t xml:space="preserve"> 202</w:t>
      </w:r>
      <w:r w:rsidR="005F37D0">
        <w:rPr>
          <w:lang w:val="ru-RU"/>
        </w:rPr>
        <w:t>4</w:t>
      </w:r>
      <w:r w:rsidR="00547879" w:rsidRPr="00986C6E">
        <w:rPr>
          <w:lang w:val="ru-RU"/>
        </w:rPr>
        <w:t xml:space="preserve"> години користило је </w:t>
      </w:r>
      <w:r w:rsidR="005F37D0">
        <w:rPr>
          <w:lang w:val="ru-RU"/>
        </w:rPr>
        <w:t>2</w:t>
      </w:r>
      <w:r w:rsidR="00824B1D">
        <w:rPr>
          <w:lang w:val="ru-RU"/>
        </w:rPr>
        <w:t>41</w:t>
      </w:r>
      <w:r w:rsidR="00547879" w:rsidRPr="00986C6E">
        <w:rPr>
          <w:lang w:val="ru-RU"/>
        </w:rPr>
        <w:t xml:space="preserve"> малолетн</w:t>
      </w:r>
      <w:r w:rsidR="00824B1D">
        <w:rPr>
          <w:lang w:val="ru-RU"/>
        </w:rPr>
        <w:t>о</w:t>
      </w:r>
      <w:r w:rsidR="00547879" w:rsidRPr="00986C6E">
        <w:rPr>
          <w:lang w:val="ru-RU"/>
        </w:rPr>
        <w:t xml:space="preserve"> лиц</w:t>
      </w:r>
      <w:r w:rsidR="00824B1D">
        <w:rPr>
          <w:lang w:val="ru-RU"/>
        </w:rPr>
        <w:t>е</w:t>
      </w:r>
      <w:r w:rsidR="00834B6D" w:rsidRPr="00986C6E">
        <w:rPr>
          <w:lang w:val="ru-RU"/>
        </w:rPr>
        <w:t xml:space="preserve"> </w:t>
      </w:r>
      <w:r w:rsidR="00547879" w:rsidRPr="00986C6E">
        <w:rPr>
          <w:lang w:val="ru-RU"/>
        </w:rPr>
        <w:t>(</w:t>
      </w:r>
      <w:r w:rsidRPr="00986C6E">
        <w:rPr>
          <w:lang w:val="ru-RU"/>
        </w:rPr>
        <w:t xml:space="preserve"> 202</w:t>
      </w:r>
      <w:r w:rsidR="005F37D0">
        <w:rPr>
          <w:lang w:val="ru-RU"/>
        </w:rPr>
        <w:t>3</w:t>
      </w:r>
      <w:r w:rsidRPr="00986C6E">
        <w:rPr>
          <w:lang w:val="ru-RU"/>
        </w:rPr>
        <w:t>.години</w:t>
      </w:r>
      <w:r w:rsidR="00547879" w:rsidRPr="00986C6E">
        <w:rPr>
          <w:lang w:val="ru-RU"/>
        </w:rPr>
        <w:t xml:space="preserve"> </w:t>
      </w:r>
      <w:r w:rsidR="0095347F">
        <w:rPr>
          <w:lang w:val="ru-RU"/>
        </w:rPr>
        <w:t>20</w:t>
      </w:r>
      <w:r w:rsidR="005F37D0">
        <w:rPr>
          <w:lang w:val="ru-RU"/>
        </w:rPr>
        <w:t>2</w:t>
      </w:r>
      <w:r w:rsidRPr="00986C6E">
        <w:rPr>
          <w:lang w:val="ru-RU"/>
        </w:rPr>
        <w:t xml:space="preserve"> малолетн</w:t>
      </w:r>
      <w:r w:rsidR="0095347F">
        <w:rPr>
          <w:lang w:val="ru-RU"/>
        </w:rPr>
        <w:t>о</w:t>
      </w:r>
      <w:r w:rsidRPr="00986C6E">
        <w:rPr>
          <w:lang w:val="ru-RU"/>
        </w:rPr>
        <w:t xml:space="preserve"> лиц</w:t>
      </w:r>
      <w:r w:rsidR="0095347F">
        <w:rPr>
          <w:lang w:val="ru-RU"/>
        </w:rPr>
        <w:t>е</w:t>
      </w:r>
      <w:r w:rsidR="00323855" w:rsidRPr="00986C6E">
        <w:rPr>
          <w:lang w:val="ru-RU"/>
        </w:rPr>
        <w:t xml:space="preserve"> са сметњама у развоју/инвалидитетом </w:t>
      </w:r>
      <w:r w:rsidR="00824B1D">
        <w:rPr>
          <w:lang w:val="ru-RU"/>
        </w:rPr>
        <w:t>( 1</w:t>
      </w:r>
      <w:r w:rsidR="00547879" w:rsidRPr="00986C6E">
        <w:rPr>
          <w:lang w:val="ru-RU"/>
        </w:rPr>
        <w:t>6</w:t>
      </w:r>
      <w:r w:rsidR="00824B1D">
        <w:rPr>
          <w:lang w:val="ru-RU"/>
        </w:rPr>
        <w:t>1</w:t>
      </w:r>
      <w:r w:rsidRPr="00986C6E">
        <w:rPr>
          <w:lang w:val="ru-RU"/>
        </w:rPr>
        <w:t xml:space="preserve"> мушког и </w:t>
      </w:r>
      <w:r w:rsidR="00824B1D">
        <w:rPr>
          <w:lang w:val="ru-RU"/>
        </w:rPr>
        <w:t>80</w:t>
      </w:r>
      <w:r w:rsidRPr="00986C6E">
        <w:rPr>
          <w:lang w:val="ru-RU"/>
        </w:rPr>
        <w:t xml:space="preserve"> женског пола), а</w:t>
      </w:r>
      <w:r w:rsidR="00932A4A">
        <w:rPr>
          <w:lang w:val="ru-RU"/>
        </w:rPr>
        <w:t xml:space="preserve"> </w:t>
      </w:r>
      <w:r w:rsidRPr="00986C6E">
        <w:rPr>
          <w:lang w:val="ru-RU"/>
        </w:rPr>
        <w:t xml:space="preserve">право на увећани додатак за помоћ и негу другог лица </w:t>
      </w:r>
      <w:r w:rsidR="00824B1D">
        <w:rPr>
          <w:lang w:val="ru-RU"/>
        </w:rPr>
        <w:t>104</w:t>
      </w:r>
      <w:r w:rsidRPr="00986C6E">
        <w:rPr>
          <w:lang w:val="ru-RU"/>
        </w:rPr>
        <w:t xml:space="preserve"> крисник</w:t>
      </w:r>
      <w:r w:rsidR="00824B1D">
        <w:rPr>
          <w:lang w:val="ru-RU"/>
        </w:rPr>
        <w:t>а, од тога 69 мушког пола и 35 женског пола</w:t>
      </w:r>
      <w:r w:rsidR="00547879" w:rsidRPr="00986C6E">
        <w:rPr>
          <w:lang w:val="ru-RU"/>
        </w:rPr>
        <w:t xml:space="preserve"> </w:t>
      </w:r>
      <w:r w:rsidR="0095347F">
        <w:rPr>
          <w:lang w:val="ru-RU"/>
        </w:rPr>
        <w:t>.</w:t>
      </w:r>
    </w:p>
    <w:p w:rsidR="0095347F" w:rsidRPr="00986C6E" w:rsidRDefault="0095347F" w:rsidP="00FB7F1D">
      <w:pPr>
        <w:jc w:val="both"/>
        <w:rPr>
          <w:b/>
          <w:bCs/>
          <w:lang w:val="ru-RU"/>
        </w:rPr>
      </w:pPr>
    </w:p>
    <w:p w:rsidR="00A31424" w:rsidRPr="00A31424" w:rsidRDefault="00A31424" w:rsidP="00FB7F1D">
      <w:pPr>
        <w:jc w:val="both"/>
        <w:rPr>
          <w:rFonts w:eastAsia="Calibri"/>
        </w:rPr>
      </w:pPr>
    </w:p>
    <w:p w:rsidR="00656FF8" w:rsidRPr="00035933" w:rsidRDefault="00A14E02" w:rsidP="007B2FDA">
      <w:pPr>
        <w:jc w:val="both"/>
        <w:rPr>
          <w:b/>
        </w:rPr>
      </w:pPr>
      <w:r w:rsidRPr="00035933">
        <w:rPr>
          <w:b/>
          <w:lang w:val="sr-Cyrl-RS"/>
        </w:rPr>
        <w:t>3</w:t>
      </w:r>
      <w:r w:rsidR="00656FF8" w:rsidRPr="00035933">
        <w:rPr>
          <w:b/>
          <w:lang w:val="sr-Cyrl-RS"/>
        </w:rPr>
        <w:t>.   ЗАСТУПЉЕНОСТ ПУНОЛЕТНИХ ЛИЦА (МЛАДИ, ОДРАСЛИ, СТАРИЈИ</w:t>
      </w:r>
      <w:r w:rsidR="0058547C" w:rsidRPr="00035933">
        <w:rPr>
          <w:b/>
          <w:lang w:val="sr-Cyrl-RS"/>
        </w:rPr>
        <w:t>)</w:t>
      </w:r>
    </w:p>
    <w:p w:rsidR="002F6A68" w:rsidRPr="00035933" w:rsidRDefault="002F6A68" w:rsidP="007B2FDA">
      <w:pPr>
        <w:jc w:val="both"/>
        <w:rPr>
          <w:lang w:val="sr-Cyrl-RS"/>
        </w:rPr>
      </w:pPr>
    </w:p>
    <w:p w:rsidR="0073453E" w:rsidRPr="00986C6E" w:rsidRDefault="0073453E" w:rsidP="007B2FDA">
      <w:pPr>
        <w:jc w:val="both"/>
        <w:rPr>
          <w:lang w:val="sr-Cyrl-RS"/>
        </w:rPr>
      </w:pPr>
    </w:p>
    <w:p w:rsidR="00656FF8" w:rsidRPr="00986C6E" w:rsidRDefault="00656FF8" w:rsidP="007B2FDA">
      <w:pPr>
        <w:jc w:val="both"/>
        <w:rPr>
          <w:lang w:val="sr-Cyrl-RS"/>
        </w:rPr>
      </w:pPr>
      <w:r w:rsidRPr="00986C6E">
        <w:rPr>
          <w:lang w:val="sr-Cyrl-RS"/>
        </w:rPr>
        <w:t>Током 202</w:t>
      </w:r>
      <w:r w:rsidR="005E3802">
        <w:rPr>
          <w:lang w:val="sr-Latn-RS"/>
        </w:rPr>
        <w:t>4</w:t>
      </w:r>
      <w:r w:rsidRPr="00986C6E">
        <w:rPr>
          <w:lang w:val="sr-Cyrl-RS"/>
        </w:rPr>
        <w:t>.године на евиденцији Центра било је укупно</w:t>
      </w:r>
      <w:r w:rsidR="00EB4A6B" w:rsidRPr="00986C6E">
        <w:rPr>
          <w:lang w:val="sr-Cyrl-RS"/>
        </w:rPr>
        <w:t xml:space="preserve"> 1</w:t>
      </w:r>
      <w:r w:rsidR="00453EE4">
        <w:rPr>
          <w:lang w:val="sr-Cyrl-RS"/>
        </w:rPr>
        <w:t>6</w:t>
      </w:r>
      <w:r w:rsidR="00EB4A6B" w:rsidRPr="00986C6E">
        <w:rPr>
          <w:lang w:val="sr-Cyrl-RS"/>
        </w:rPr>
        <w:t>.</w:t>
      </w:r>
      <w:r w:rsidR="00453EE4">
        <w:rPr>
          <w:lang w:val="sr-Cyrl-RS"/>
        </w:rPr>
        <w:t>111</w:t>
      </w:r>
      <w:r w:rsidRPr="00986C6E">
        <w:rPr>
          <w:lang w:val="sr-Cyrl-RS"/>
        </w:rPr>
        <w:t xml:space="preserve"> пунолетних корисника социјалне заштите, што је за </w:t>
      </w:r>
      <w:r w:rsidR="00453EE4">
        <w:rPr>
          <w:lang w:val="sr-Cyrl-RS"/>
        </w:rPr>
        <w:t>24,6</w:t>
      </w:r>
      <w:r w:rsidR="008A77AA" w:rsidRPr="00986C6E">
        <w:rPr>
          <w:lang w:val="sr-Cyrl-RS"/>
        </w:rPr>
        <w:t>%</w:t>
      </w:r>
      <w:r w:rsidRPr="00986C6E">
        <w:rPr>
          <w:lang w:val="sr-Cyrl-RS"/>
        </w:rPr>
        <w:t xml:space="preserve"> </w:t>
      </w:r>
      <w:r w:rsidR="00EB4A6B" w:rsidRPr="00986C6E">
        <w:rPr>
          <w:lang w:val="sr-Cyrl-RS"/>
        </w:rPr>
        <w:t>више</w:t>
      </w:r>
      <w:r w:rsidRPr="00986C6E">
        <w:rPr>
          <w:lang w:val="sr-Cyrl-RS"/>
        </w:rPr>
        <w:t xml:space="preserve"> у односу на 20</w:t>
      </w:r>
      <w:r w:rsidR="008A77AA" w:rsidRPr="00986C6E">
        <w:rPr>
          <w:lang w:val="sr-Cyrl-RS"/>
        </w:rPr>
        <w:t>2</w:t>
      </w:r>
      <w:r w:rsidR="00B10F25">
        <w:rPr>
          <w:lang w:val="sr-Latn-RS"/>
        </w:rPr>
        <w:t>3</w:t>
      </w:r>
      <w:r w:rsidRPr="00986C6E">
        <w:rPr>
          <w:lang w:val="sr-Cyrl-RS"/>
        </w:rPr>
        <w:t>.годину</w:t>
      </w:r>
      <w:r w:rsidR="00EB4A6B" w:rsidRPr="00986C6E">
        <w:rPr>
          <w:lang w:val="sr-Cyrl-RS"/>
        </w:rPr>
        <w:t xml:space="preserve"> (1</w:t>
      </w:r>
      <w:r w:rsidR="001B369F">
        <w:rPr>
          <w:lang w:val="sr-Cyrl-RS"/>
        </w:rPr>
        <w:t>2</w:t>
      </w:r>
      <w:r w:rsidR="00EB4A6B" w:rsidRPr="00986C6E">
        <w:rPr>
          <w:lang w:val="sr-Cyrl-RS"/>
        </w:rPr>
        <w:t>.</w:t>
      </w:r>
      <w:r w:rsidR="00B10F25">
        <w:rPr>
          <w:lang w:val="sr-Cyrl-RS"/>
        </w:rPr>
        <w:t>927</w:t>
      </w:r>
      <w:r w:rsidR="00EB4A6B" w:rsidRPr="00986C6E">
        <w:rPr>
          <w:lang w:val="sr-Cyrl-RS"/>
        </w:rPr>
        <w:t>)</w:t>
      </w:r>
      <w:r w:rsidR="00BD7670" w:rsidRPr="00986C6E">
        <w:rPr>
          <w:lang w:val="sr-Cyrl-RS"/>
        </w:rPr>
        <w:t>.</w:t>
      </w:r>
      <w:r w:rsidRPr="00986C6E">
        <w:rPr>
          <w:lang w:val="sr-Cyrl-RS"/>
        </w:rPr>
        <w:t xml:space="preserve"> </w:t>
      </w:r>
      <w:r w:rsidR="00E63F94" w:rsidRPr="00986C6E">
        <w:rPr>
          <w:lang w:val="sr-Cyrl-RS"/>
        </w:rPr>
        <w:t xml:space="preserve">У погледу полне структуре, </w:t>
      </w:r>
      <w:r w:rsidR="00453EE4">
        <w:rPr>
          <w:lang w:val="sr-Cyrl-RS"/>
        </w:rPr>
        <w:t>7201</w:t>
      </w:r>
      <w:r w:rsidR="00E63F94" w:rsidRPr="00986C6E">
        <w:rPr>
          <w:lang w:val="sr-Cyrl-RS"/>
        </w:rPr>
        <w:t xml:space="preserve"> су мушког аа </w:t>
      </w:r>
      <w:r w:rsidR="00453EE4">
        <w:rPr>
          <w:lang w:val="sr-Cyrl-RS"/>
        </w:rPr>
        <w:t>8910</w:t>
      </w:r>
      <w:r w:rsidR="00E63F94" w:rsidRPr="00986C6E">
        <w:rPr>
          <w:lang w:val="sr-Cyrl-RS"/>
        </w:rPr>
        <w:t xml:space="preserve"> женског пола.</w:t>
      </w:r>
    </w:p>
    <w:p w:rsidR="00E63F94" w:rsidRPr="00986C6E" w:rsidRDefault="00453EE4" w:rsidP="007B2FDA">
      <w:pPr>
        <w:jc w:val="both"/>
        <w:rPr>
          <w:lang w:val="sr-Cyrl-RS"/>
        </w:rPr>
      </w:pPr>
      <w:r>
        <w:rPr>
          <w:lang w:val="sr-Cyrl-RS"/>
        </w:rPr>
        <w:t>Евидентирано је :  2158</w:t>
      </w:r>
      <w:r w:rsidR="00E63F94" w:rsidRPr="00986C6E">
        <w:rPr>
          <w:lang w:val="sr-Cyrl-RS"/>
        </w:rPr>
        <w:t xml:space="preserve"> младих особа</w:t>
      </w:r>
      <w:r w:rsidR="00EB4A6B" w:rsidRPr="00986C6E">
        <w:rPr>
          <w:lang w:val="sr-Cyrl-RS"/>
        </w:rPr>
        <w:t xml:space="preserve"> </w:t>
      </w:r>
      <w:r w:rsidR="00E63F94" w:rsidRPr="00986C6E">
        <w:rPr>
          <w:lang w:val="sr-Cyrl-RS"/>
        </w:rPr>
        <w:t xml:space="preserve">( </w:t>
      </w:r>
      <w:r>
        <w:rPr>
          <w:lang w:val="sr-Cyrl-RS"/>
        </w:rPr>
        <w:t>1207</w:t>
      </w:r>
      <w:r w:rsidR="00E63F94" w:rsidRPr="00986C6E">
        <w:rPr>
          <w:lang w:val="sr-Cyrl-RS"/>
        </w:rPr>
        <w:t xml:space="preserve"> мушког и </w:t>
      </w:r>
      <w:r>
        <w:rPr>
          <w:lang w:val="sr-Cyrl-RS"/>
        </w:rPr>
        <w:t>951</w:t>
      </w:r>
      <w:r w:rsidR="00E63F94" w:rsidRPr="00986C6E">
        <w:rPr>
          <w:lang w:val="sr-Cyrl-RS"/>
        </w:rPr>
        <w:t xml:space="preserve"> женског пола)</w:t>
      </w:r>
      <w:r w:rsidR="00F433D2" w:rsidRPr="00986C6E">
        <w:rPr>
          <w:lang w:val="sr-Cyrl-RS"/>
        </w:rPr>
        <w:t>,</w:t>
      </w:r>
    </w:p>
    <w:p w:rsidR="00E63F94" w:rsidRPr="00986C6E" w:rsidRDefault="00F433D2" w:rsidP="007B2FDA">
      <w:pPr>
        <w:jc w:val="both"/>
        <w:rPr>
          <w:lang w:val="sr-Cyrl-RS"/>
        </w:rPr>
      </w:pPr>
      <w:r w:rsidRPr="00986C6E">
        <w:rPr>
          <w:lang w:val="sr-Cyrl-RS"/>
        </w:rPr>
        <w:t xml:space="preserve">                              </w:t>
      </w:r>
      <w:r w:rsidR="00E63F94" w:rsidRPr="00986C6E">
        <w:rPr>
          <w:lang w:val="sr-Cyrl-RS"/>
        </w:rPr>
        <w:t xml:space="preserve"> </w:t>
      </w:r>
      <w:r w:rsidR="00453EE4">
        <w:rPr>
          <w:lang w:val="sr-Cyrl-RS"/>
        </w:rPr>
        <w:t>8932</w:t>
      </w:r>
      <w:r w:rsidR="00E63F94" w:rsidRPr="00986C6E">
        <w:rPr>
          <w:lang w:val="sr-Cyrl-RS"/>
        </w:rPr>
        <w:t xml:space="preserve">одраслих особа( </w:t>
      </w:r>
      <w:r w:rsidR="00EB4A6B" w:rsidRPr="00986C6E">
        <w:rPr>
          <w:lang w:val="sr-Cyrl-RS"/>
        </w:rPr>
        <w:t>3</w:t>
      </w:r>
      <w:r w:rsidR="00453EE4">
        <w:rPr>
          <w:lang w:val="sr-Cyrl-RS"/>
        </w:rPr>
        <w:t>995</w:t>
      </w:r>
      <w:r w:rsidR="00E63F94" w:rsidRPr="00986C6E">
        <w:rPr>
          <w:lang w:val="sr-Cyrl-RS"/>
        </w:rPr>
        <w:t xml:space="preserve"> мушког и 4</w:t>
      </w:r>
      <w:r w:rsidR="00453EE4">
        <w:rPr>
          <w:lang w:val="sr-Cyrl-RS"/>
        </w:rPr>
        <w:t>937</w:t>
      </w:r>
      <w:r w:rsidR="00E63F94" w:rsidRPr="00986C6E">
        <w:rPr>
          <w:lang w:val="sr-Cyrl-RS"/>
        </w:rPr>
        <w:t xml:space="preserve"> женског пола)</w:t>
      </w:r>
      <w:r w:rsidRPr="00986C6E">
        <w:rPr>
          <w:lang w:val="sr-Cyrl-RS"/>
        </w:rPr>
        <w:t>,</w:t>
      </w:r>
    </w:p>
    <w:p w:rsidR="00E63F94" w:rsidRPr="00986C6E" w:rsidRDefault="00E63F94" w:rsidP="007B2FDA">
      <w:pPr>
        <w:jc w:val="both"/>
        <w:rPr>
          <w:lang w:val="sr-Cyrl-RS"/>
        </w:rPr>
      </w:pPr>
      <w:r w:rsidRPr="00986C6E">
        <w:rPr>
          <w:lang w:val="sr-Cyrl-RS"/>
        </w:rPr>
        <w:t xml:space="preserve">                              </w:t>
      </w:r>
      <w:r w:rsidR="00453EE4">
        <w:rPr>
          <w:lang w:val="sr-Cyrl-RS"/>
        </w:rPr>
        <w:t>5021</w:t>
      </w:r>
      <w:r w:rsidRPr="00986C6E">
        <w:rPr>
          <w:lang w:val="sr-Cyrl-RS"/>
        </w:rPr>
        <w:t xml:space="preserve"> старијих( 1</w:t>
      </w:r>
      <w:r w:rsidR="00453EE4">
        <w:rPr>
          <w:lang w:val="sr-Cyrl-RS"/>
        </w:rPr>
        <w:t>9</w:t>
      </w:r>
      <w:r w:rsidR="00DA1DF7">
        <w:rPr>
          <w:lang w:val="sr-Cyrl-RS"/>
        </w:rPr>
        <w:t>99</w:t>
      </w:r>
      <w:r w:rsidRPr="00986C6E">
        <w:rPr>
          <w:lang w:val="sr-Cyrl-RS"/>
        </w:rPr>
        <w:t xml:space="preserve"> мушког и </w:t>
      </w:r>
      <w:r w:rsidR="00453EE4">
        <w:rPr>
          <w:lang w:val="sr-Cyrl-RS"/>
        </w:rPr>
        <w:t>3022</w:t>
      </w:r>
      <w:r w:rsidRPr="00986C6E">
        <w:rPr>
          <w:lang w:val="sr-Cyrl-RS"/>
        </w:rPr>
        <w:t xml:space="preserve"> женског пола)</w:t>
      </w:r>
      <w:r w:rsidR="00F433D2" w:rsidRPr="00986C6E">
        <w:rPr>
          <w:lang w:val="sr-Cyrl-RS"/>
        </w:rPr>
        <w:t>,</w:t>
      </w:r>
      <w:r w:rsidRPr="00986C6E">
        <w:rPr>
          <w:lang w:val="sr-Cyrl-RS"/>
        </w:rPr>
        <w:t xml:space="preserve"> </w:t>
      </w:r>
    </w:p>
    <w:p w:rsidR="0096312B" w:rsidRPr="00986C6E" w:rsidRDefault="0096312B" w:rsidP="007B2FDA">
      <w:pPr>
        <w:jc w:val="both"/>
        <w:rPr>
          <w:lang w:val="sr-Cyrl-RS"/>
        </w:rPr>
      </w:pPr>
      <w:r w:rsidRPr="00986C6E">
        <w:rPr>
          <w:lang w:val="sr-Cyrl-RS"/>
        </w:rPr>
        <w:lastRenderedPageBreak/>
        <w:t>По</w:t>
      </w:r>
      <w:r w:rsidR="00BA5812" w:rsidRPr="00986C6E">
        <w:rPr>
          <w:lang w:val="sr-Cyrl-RS"/>
        </w:rPr>
        <w:t>већање броја корисника у 202</w:t>
      </w:r>
      <w:r w:rsidR="00453EE4">
        <w:rPr>
          <w:lang w:val="sr-Cyrl-RS"/>
        </w:rPr>
        <w:t>4</w:t>
      </w:r>
      <w:r w:rsidR="00BA5812" w:rsidRPr="00986C6E">
        <w:rPr>
          <w:lang w:val="sr-Cyrl-RS"/>
        </w:rPr>
        <w:t>. г</w:t>
      </w:r>
      <w:r w:rsidR="00453EE4">
        <w:rPr>
          <w:lang w:val="sr-Cyrl-RS"/>
        </w:rPr>
        <w:t>одини у односу на 2023</w:t>
      </w:r>
      <w:r w:rsidR="00375EC9">
        <w:rPr>
          <w:lang w:val="sr-Cyrl-RS"/>
        </w:rPr>
        <w:t xml:space="preserve">.годину испољено је у свим </w:t>
      </w:r>
      <w:bookmarkStart w:id="0" w:name="_GoBack"/>
      <w:bookmarkEnd w:id="0"/>
      <w:r w:rsidR="00375EC9">
        <w:rPr>
          <w:lang w:val="sr-Cyrl-RS"/>
        </w:rPr>
        <w:t>старосним групама.</w:t>
      </w:r>
    </w:p>
    <w:p w:rsidR="000F27AD" w:rsidRPr="00986C6E" w:rsidRDefault="000F27AD" w:rsidP="007B2FDA">
      <w:pPr>
        <w:jc w:val="both"/>
        <w:rPr>
          <w:lang w:val="sr-Cyrl-RS"/>
        </w:rPr>
      </w:pPr>
    </w:p>
    <w:p w:rsidR="00656FF8" w:rsidRPr="00986C6E" w:rsidRDefault="00656FF8" w:rsidP="007B2FDA">
      <w:pPr>
        <w:jc w:val="both"/>
        <w:rPr>
          <w:b/>
        </w:rPr>
      </w:pPr>
      <w:r w:rsidRPr="00986C6E">
        <w:rPr>
          <w:lang w:val="sr-Cyrl-RS"/>
        </w:rPr>
        <w:t>Током 202</w:t>
      </w:r>
      <w:r w:rsidR="006C7666">
        <w:rPr>
          <w:lang w:val="sr-Cyrl-RS"/>
        </w:rPr>
        <w:t>4</w:t>
      </w:r>
      <w:r w:rsidRPr="00986C6E">
        <w:rPr>
          <w:lang w:val="sr-Cyrl-RS"/>
        </w:rPr>
        <w:t xml:space="preserve">.године евидентирано је </w:t>
      </w:r>
      <w:r w:rsidR="00375EC9">
        <w:rPr>
          <w:lang w:val="sr-Cyrl-RS"/>
        </w:rPr>
        <w:t>2.726</w:t>
      </w:r>
      <w:r w:rsidR="00807C2E" w:rsidRPr="00986C6E">
        <w:rPr>
          <w:lang w:val="sr-Cyrl-RS"/>
        </w:rPr>
        <w:t xml:space="preserve"> нових корисника (</w:t>
      </w:r>
      <w:r w:rsidR="00375EC9">
        <w:rPr>
          <w:lang w:val="sr-Cyrl-RS"/>
        </w:rPr>
        <w:t>2023 -3.025)</w:t>
      </w:r>
      <w:r w:rsidR="00807C2E" w:rsidRPr="00986C6E">
        <w:rPr>
          <w:lang w:val="sr-Cyrl-RS"/>
        </w:rPr>
        <w:t>.</w:t>
      </w:r>
      <w:r w:rsidRPr="00986C6E">
        <w:rPr>
          <w:lang w:val="sr-Cyrl-RS"/>
        </w:rPr>
        <w:t xml:space="preserve"> Током године, за </w:t>
      </w:r>
      <w:r w:rsidR="00375EC9">
        <w:rPr>
          <w:lang w:val="sr-Cyrl-RS"/>
        </w:rPr>
        <w:t>967</w:t>
      </w:r>
      <w:r w:rsidRPr="00986C6E">
        <w:rPr>
          <w:lang w:val="sr-Cyrl-RS"/>
        </w:rPr>
        <w:t xml:space="preserve"> корисника  је престала потреба за даљим радом, па је на дан 31.12.20</w:t>
      </w:r>
      <w:r w:rsidR="001744D6" w:rsidRPr="00986C6E">
        <w:rPr>
          <w:lang w:val="sr-Cyrl-RS"/>
        </w:rPr>
        <w:t>2</w:t>
      </w:r>
      <w:r w:rsidR="00375EC9">
        <w:rPr>
          <w:lang w:val="sr-Cyrl-RS"/>
        </w:rPr>
        <w:t>4</w:t>
      </w:r>
      <w:r w:rsidRPr="00986C6E">
        <w:rPr>
          <w:lang w:val="sr-Cyrl-RS"/>
        </w:rPr>
        <w:t xml:space="preserve">.године било </w:t>
      </w:r>
      <w:r w:rsidR="000F27AD">
        <w:rPr>
          <w:lang w:val="sr-Cyrl-RS"/>
        </w:rPr>
        <w:t>1</w:t>
      </w:r>
      <w:r w:rsidR="00375EC9">
        <w:rPr>
          <w:lang w:val="sr-Cyrl-RS"/>
        </w:rPr>
        <w:t>5.14</w:t>
      </w:r>
      <w:r w:rsidR="000F27AD">
        <w:rPr>
          <w:lang w:val="sr-Cyrl-RS"/>
        </w:rPr>
        <w:t>4 младих,</w:t>
      </w:r>
      <w:r w:rsidRPr="00986C6E">
        <w:rPr>
          <w:lang w:val="sr-Cyrl-RS"/>
        </w:rPr>
        <w:t xml:space="preserve"> одраслих</w:t>
      </w:r>
      <w:r w:rsidR="00FF12A9" w:rsidRPr="00986C6E">
        <w:rPr>
          <w:lang w:val="sr-Cyrl-RS"/>
        </w:rPr>
        <w:t xml:space="preserve"> и старијих</w:t>
      </w:r>
      <w:r w:rsidRPr="00986C6E">
        <w:rPr>
          <w:lang w:val="sr-Cyrl-RS"/>
        </w:rPr>
        <w:t xml:space="preserve"> корисника социјалне заштите</w:t>
      </w:r>
      <w:r w:rsidR="00FF12A9" w:rsidRPr="00986C6E">
        <w:rPr>
          <w:lang w:val="sr-Cyrl-RS"/>
        </w:rPr>
        <w:t xml:space="preserve">, што је више за </w:t>
      </w:r>
      <w:r w:rsidR="00643F2C">
        <w:rPr>
          <w:lang w:val="sr-Cyrl-RS"/>
        </w:rPr>
        <w:t>20,7</w:t>
      </w:r>
      <w:r w:rsidR="00FF12A9" w:rsidRPr="00986C6E">
        <w:rPr>
          <w:lang w:val="sr-Cyrl-RS"/>
        </w:rPr>
        <w:t>% у односу на 202</w:t>
      </w:r>
      <w:r w:rsidR="00375EC9">
        <w:rPr>
          <w:lang w:val="sr-Cyrl-RS"/>
        </w:rPr>
        <w:t>3</w:t>
      </w:r>
      <w:r w:rsidR="00FF12A9" w:rsidRPr="00986C6E">
        <w:rPr>
          <w:lang w:val="sr-Cyrl-RS"/>
        </w:rPr>
        <w:t>.годину.</w:t>
      </w:r>
    </w:p>
    <w:p w:rsidR="00807C2E" w:rsidRPr="00986C6E" w:rsidRDefault="00807C2E" w:rsidP="007B2FDA">
      <w:pPr>
        <w:tabs>
          <w:tab w:val="right" w:pos="9000"/>
        </w:tabs>
        <w:jc w:val="both"/>
        <w:rPr>
          <w:lang w:val="sr-Cyrl-RS"/>
        </w:rPr>
      </w:pPr>
    </w:p>
    <w:p w:rsidR="00656FF8" w:rsidRPr="00986C6E" w:rsidRDefault="00656FF8" w:rsidP="007B2FDA">
      <w:pPr>
        <w:tabs>
          <w:tab w:val="right" w:pos="9000"/>
        </w:tabs>
        <w:jc w:val="both"/>
        <w:rPr>
          <w:lang w:val="sr-Cyrl-RS"/>
        </w:rPr>
      </w:pPr>
      <w:r w:rsidRPr="00986C6E">
        <w:rPr>
          <w:lang w:val="sr-Cyrl-RS"/>
        </w:rPr>
        <w:t>Заштита одраслих и остарелих лица реализована је у оквиру две стручне службе Центра:</w:t>
      </w:r>
    </w:p>
    <w:p w:rsidR="00656FF8" w:rsidRPr="00986C6E" w:rsidRDefault="00656FF8" w:rsidP="007B2FDA">
      <w:pPr>
        <w:pStyle w:val="ListParagraph"/>
        <w:numPr>
          <w:ilvl w:val="0"/>
          <w:numId w:val="21"/>
        </w:numPr>
        <w:tabs>
          <w:tab w:val="right" w:pos="9000"/>
        </w:tabs>
        <w:jc w:val="both"/>
        <w:rPr>
          <w:lang w:val="sr-Cyrl-RS"/>
        </w:rPr>
      </w:pPr>
      <w:r w:rsidRPr="00986C6E">
        <w:rPr>
          <w:b/>
          <w:lang w:val="sr-Cyrl-RS"/>
        </w:rPr>
        <w:t>Стручн</w:t>
      </w:r>
      <w:r w:rsidR="002F6A68" w:rsidRPr="00986C6E">
        <w:rPr>
          <w:b/>
          <w:lang w:val="sr-Cyrl-RS"/>
        </w:rPr>
        <w:t>е</w:t>
      </w:r>
      <w:r w:rsidRPr="00986C6E">
        <w:rPr>
          <w:b/>
          <w:lang w:val="sr-Cyrl-RS"/>
        </w:rPr>
        <w:t xml:space="preserve"> служб</w:t>
      </w:r>
      <w:r w:rsidR="002F6A68" w:rsidRPr="00986C6E">
        <w:rPr>
          <w:b/>
          <w:lang w:val="sr-Cyrl-RS"/>
        </w:rPr>
        <w:t>е</w:t>
      </w:r>
      <w:r w:rsidRPr="00986C6E">
        <w:rPr>
          <w:b/>
          <w:lang w:val="sr-Cyrl-RS"/>
        </w:rPr>
        <w:t xml:space="preserve"> за заштиту одраслих и старијих лица</w:t>
      </w:r>
      <w:r w:rsidRPr="00986C6E">
        <w:rPr>
          <w:lang w:val="sr-Cyrl-RS"/>
        </w:rPr>
        <w:t xml:space="preserve">, коју </w:t>
      </w:r>
      <w:r w:rsidR="00643F2C">
        <w:rPr>
          <w:lang w:val="sr-Cyrl-RS"/>
        </w:rPr>
        <w:t xml:space="preserve">Према Правилнику о организацији и систематизацији послова Центра </w:t>
      </w:r>
      <w:r w:rsidRPr="00986C6E">
        <w:rPr>
          <w:lang w:val="sr-Cyrl-RS"/>
        </w:rPr>
        <w:t xml:space="preserve">чине </w:t>
      </w:r>
      <w:r w:rsidR="002F6A68" w:rsidRPr="00986C6E">
        <w:rPr>
          <w:lang w:val="sr-Cyrl-RS"/>
        </w:rPr>
        <w:t>8</w:t>
      </w:r>
      <w:r w:rsidRPr="00986C6E">
        <w:rPr>
          <w:lang w:val="sr-Cyrl-RS"/>
        </w:rPr>
        <w:t xml:space="preserve"> водитеља</w:t>
      </w:r>
    </w:p>
    <w:p w:rsidR="00CE3791" w:rsidRDefault="00656FF8" w:rsidP="007B2FDA">
      <w:pPr>
        <w:tabs>
          <w:tab w:val="right" w:pos="9000"/>
        </w:tabs>
        <w:jc w:val="both"/>
        <w:rPr>
          <w:lang w:val="sr-Cyrl-RS"/>
        </w:rPr>
      </w:pPr>
      <w:r w:rsidRPr="00986C6E">
        <w:rPr>
          <w:lang w:val="sr-Cyrl-RS"/>
        </w:rPr>
        <w:t xml:space="preserve">случаја, један </w:t>
      </w:r>
      <w:r w:rsidR="00BA5812" w:rsidRPr="00986C6E">
        <w:rPr>
          <w:lang w:val="sr-Cyrl-RS"/>
        </w:rPr>
        <w:t>супервизор и руководилац</w:t>
      </w:r>
      <w:r w:rsidR="00BA5812" w:rsidRPr="00986C6E">
        <w:t>.</w:t>
      </w:r>
      <w:r w:rsidR="00807C2E" w:rsidRPr="00986C6E">
        <w:rPr>
          <w:lang w:val="sr-Cyrl-RS"/>
        </w:rPr>
        <w:t xml:space="preserve"> </w:t>
      </w:r>
      <w:r w:rsidRPr="00986C6E">
        <w:rPr>
          <w:lang w:val="sr-Cyrl-RS"/>
        </w:rPr>
        <w:t>Служба је у 202</w:t>
      </w:r>
      <w:r w:rsidR="00643F2C">
        <w:rPr>
          <w:lang w:val="sr-Cyrl-RS"/>
        </w:rPr>
        <w:t>4</w:t>
      </w:r>
      <w:r w:rsidRPr="00986C6E">
        <w:rPr>
          <w:lang w:val="sr-Cyrl-RS"/>
        </w:rPr>
        <w:t>.години</w:t>
      </w:r>
      <w:r w:rsidR="00643F2C">
        <w:rPr>
          <w:lang w:val="sr-Cyrl-RS"/>
        </w:rPr>
        <w:t xml:space="preserve"> радила са мањим бројем стручних радника од прописаних, нису попуњена радна места за два стручна радника због отказа уговора о раду од стране запослених</w:t>
      </w:r>
      <w:r w:rsidR="00CE3791">
        <w:rPr>
          <w:lang w:val="sr-Cyrl-RS"/>
        </w:rPr>
        <w:t>.</w:t>
      </w:r>
    </w:p>
    <w:p w:rsidR="00266E76" w:rsidRPr="00986C6E" w:rsidRDefault="00266E76" w:rsidP="007B2FDA">
      <w:pPr>
        <w:tabs>
          <w:tab w:val="right" w:pos="9000"/>
        </w:tabs>
        <w:jc w:val="both"/>
        <w:rPr>
          <w:lang w:val="sr-Cyrl-RS"/>
        </w:rPr>
      </w:pPr>
    </w:p>
    <w:p w:rsidR="00083112" w:rsidRPr="00986C6E" w:rsidRDefault="00083112" w:rsidP="00083112">
      <w:pPr>
        <w:pStyle w:val="ListParagraph"/>
        <w:numPr>
          <w:ilvl w:val="0"/>
          <w:numId w:val="21"/>
        </w:numPr>
        <w:tabs>
          <w:tab w:val="right" w:pos="9000"/>
        </w:tabs>
        <w:jc w:val="both"/>
        <w:rPr>
          <w:b/>
          <w:lang w:val="sr-Cyrl-RS"/>
        </w:rPr>
      </w:pPr>
      <w:r w:rsidRPr="00986C6E">
        <w:rPr>
          <w:b/>
          <w:lang w:val="sr-Cyrl-RS"/>
        </w:rPr>
        <w:t>С</w:t>
      </w:r>
      <w:r w:rsidR="00656FF8" w:rsidRPr="00986C6E">
        <w:rPr>
          <w:b/>
          <w:lang w:val="sr-Cyrl-RS"/>
        </w:rPr>
        <w:t>лужб</w:t>
      </w:r>
      <w:r w:rsidRPr="00986C6E">
        <w:rPr>
          <w:b/>
          <w:lang w:val="sr-Cyrl-RS"/>
        </w:rPr>
        <w:t>а</w:t>
      </w:r>
      <w:r w:rsidR="00656FF8" w:rsidRPr="00986C6E">
        <w:rPr>
          <w:b/>
          <w:lang w:val="sr-Cyrl-RS"/>
        </w:rPr>
        <w:t xml:space="preserve"> за правне послове са канцеларијом за материјална </w:t>
      </w:r>
      <w:r w:rsidR="00807C2E" w:rsidRPr="00986C6E">
        <w:rPr>
          <w:b/>
          <w:lang w:val="sr-Cyrl-RS"/>
        </w:rPr>
        <w:t>давања</w:t>
      </w:r>
    </w:p>
    <w:p w:rsidR="00752538" w:rsidRPr="00986C6E" w:rsidRDefault="00807C2E" w:rsidP="00083112">
      <w:pPr>
        <w:pStyle w:val="ListParagraph"/>
        <w:tabs>
          <w:tab w:val="right" w:pos="9000"/>
        </w:tabs>
        <w:jc w:val="both"/>
        <w:rPr>
          <w:lang w:val="sr-Cyrl-RS"/>
        </w:rPr>
      </w:pPr>
      <w:r w:rsidRPr="00986C6E">
        <w:rPr>
          <w:lang w:val="sr-Cyrl-RS"/>
        </w:rPr>
        <w:t xml:space="preserve"> </w:t>
      </w:r>
    </w:p>
    <w:p w:rsidR="00656FF8" w:rsidRPr="00986C6E" w:rsidRDefault="00807C2E" w:rsidP="00986FA4">
      <w:pPr>
        <w:tabs>
          <w:tab w:val="right" w:pos="9000"/>
        </w:tabs>
        <w:jc w:val="both"/>
        <w:rPr>
          <w:lang w:val="sr-Cyrl-RS"/>
        </w:rPr>
      </w:pPr>
      <w:r w:rsidRPr="00986C6E">
        <w:rPr>
          <w:lang w:val="sr-Cyrl-RS"/>
        </w:rPr>
        <w:t xml:space="preserve">У </w:t>
      </w:r>
      <w:r w:rsidR="00752538" w:rsidRPr="00986C6E">
        <w:rPr>
          <w:lang w:val="sr-Cyrl-RS"/>
        </w:rPr>
        <w:t>о</w:t>
      </w:r>
      <w:r w:rsidR="00656FF8" w:rsidRPr="00986C6E">
        <w:rPr>
          <w:lang w:val="sr-Cyrl-RS"/>
        </w:rPr>
        <w:t>вој</w:t>
      </w:r>
      <w:r w:rsidR="00752538" w:rsidRPr="00986C6E">
        <w:rPr>
          <w:lang w:val="sr-Cyrl-RS"/>
        </w:rPr>
        <w:t xml:space="preserve"> </w:t>
      </w:r>
      <w:r w:rsidR="00656FF8" w:rsidRPr="00986C6E">
        <w:rPr>
          <w:lang w:val="sr-Cyrl-RS"/>
        </w:rPr>
        <w:t xml:space="preserve">Служби ради </w:t>
      </w:r>
      <w:r w:rsidR="00315557">
        <w:rPr>
          <w:lang w:val="sr-Cyrl-RS"/>
        </w:rPr>
        <w:t>19</w:t>
      </w:r>
      <w:r w:rsidR="00656FF8" w:rsidRPr="00986C6E">
        <w:rPr>
          <w:lang w:val="sr-Cyrl-RS"/>
        </w:rPr>
        <w:t xml:space="preserve"> стручни</w:t>
      </w:r>
      <w:r w:rsidR="00583C5D" w:rsidRPr="00986C6E">
        <w:rPr>
          <w:lang w:val="sr-Cyrl-RS"/>
        </w:rPr>
        <w:t>х</w:t>
      </w:r>
      <w:r w:rsidR="00656FF8" w:rsidRPr="00986C6E">
        <w:rPr>
          <w:lang w:val="sr-Cyrl-RS"/>
        </w:rPr>
        <w:t xml:space="preserve"> радник</w:t>
      </w:r>
      <w:r w:rsidR="00E110B4" w:rsidRPr="00986C6E">
        <w:t>a</w:t>
      </w:r>
      <w:r w:rsidR="00656FF8" w:rsidRPr="00986C6E">
        <w:rPr>
          <w:lang w:val="sr-Cyrl-RS"/>
        </w:rPr>
        <w:t xml:space="preserve"> и то</w:t>
      </w:r>
      <w:r w:rsidR="00656FF8" w:rsidRPr="00986C6E">
        <w:t>:</w:t>
      </w:r>
      <w:r w:rsidR="00656FF8" w:rsidRPr="00986C6E">
        <w:rPr>
          <w:noProof/>
        </w:rPr>
        <w:t xml:space="preserve"> 2 стручна радника </w:t>
      </w:r>
      <w:r w:rsidR="00656FF8" w:rsidRPr="00986C6E">
        <w:rPr>
          <w:noProof/>
          <w:lang w:val="sr-Cyrl-RS"/>
        </w:rPr>
        <w:t>у пријемној канцеларији,</w:t>
      </w:r>
      <w:r w:rsidR="006E45CA">
        <w:rPr>
          <w:noProof/>
          <w:lang w:val="sr-Cyrl-RS"/>
        </w:rPr>
        <w:t>1 административни радник,</w:t>
      </w:r>
      <w:r w:rsidR="00656FF8" w:rsidRPr="00986C6E">
        <w:rPr>
          <w:noProof/>
          <w:lang w:val="sr-Cyrl-RS"/>
        </w:rPr>
        <w:t xml:space="preserve"> </w:t>
      </w:r>
      <w:r w:rsidR="00083112" w:rsidRPr="00986C6E">
        <w:rPr>
          <w:noProof/>
          <w:lang w:val="sr-Cyrl-RS"/>
        </w:rPr>
        <w:t>2</w:t>
      </w:r>
      <w:r w:rsidR="00656FF8" w:rsidRPr="00986C6E">
        <w:rPr>
          <w:noProof/>
        </w:rPr>
        <w:t xml:space="preserve"> </w:t>
      </w:r>
      <w:r w:rsidR="006E45CA">
        <w:rPr>
          <w:noProof/>
          <w:lang w:val="sr-Cyrl-RS"/>
        </w:rPr>
        <w:t>правна са</w:t>
      </w:r>
      <w:r w:rsidR="00656FF8" w:rsidRPr="00986C6E">
        <w:rPr>
          <w:noProof/>
        </w:rPr>
        <w:t>радника</w:t>
      </w:r>
      <w:r w:rsidR="00083112" w:rsidRPr="00986C6E">
        <w:rPr>
          <w:noProof/>
          <w:lang w:val="sr-Cyrl-RS"/>
        </w:rPr>
        <w:t xml:space="preserve"> у писарници,</w:t>
      </w:r>
      <w:r w:rsidR="001015D8" w:rsidRPr="00986C6E">
        <w:rPr>
          <w:noProof/>
          <w:lang w:val="sr-Latn-RS"/>
        </w:rPr>
        <w:t xml:space="preserve"> </w:t>
      </w:r>
      <w:r w:rsidR="00083112" w:rsidRPr="00986C6E">
        <w:rPr>
          <w:noProof/>
          <w:lang w:val="sr-Cyrl-RS"/>
        </w:rPr>
        <w:t>2 правна сарадника</w:t>
      </w:r>
      <w:r w:rsidR="006E45CA">
        <w:rPr>
          <w:noProof/>
          <w:lang w:val="sr-Cyrl-RS"/>
        </w:rPr>
        <w:t xml:space="preserve"> у Канцеларији за материјална давања,</w:t>
      </w:r>
      <w:r w:rsidR="002F4D53">
        <w:rPr>
          <w:noProof/>
          <w:lang w:val="sr-Cyrl-RS"/>
        </w:rPr>
        <w:t>1 стручни радник Канцеларији за материјална давања и</w:t>
      </w:r>
      <w:r w:rsidR="006E45CA">
        <w:rPr>
          <w:noProof/>
          <w:lang w:val="sr-Cyrl-RS"/>
        </w:rPr>
        <w:t xml:space="preserve"> 5</w:t>
      </w:r>
      <w:r w:rsidR="00656FF8" w:rsidRPr="00986C6E">
        <w:rPr>
          <w:noProof/>
          <w:lang w:val="sr-Cyrl-RS"/>
        </w:rPr>
        <w:t xml:space="preserve"> стручних радника у </w:t>
      </w:r>
      <w:r w:rsidR="00656FF8" w:rsidRPr="00986C6E">
        <w:rPr>
          <w:noProof/>
        </w:rPr>
        <w:t>Канцелариј</w:t>
      </w:r>
      <w:r w:rsidR="00656FF8" w:rsidRPr="00986C6E">
        <w:rPr>
          <w:noProof/>
          <w:lang w:val="sr-Cyrl-RS"/>
        </w:rPr>
        <w:t>и</w:t>
      </w:r>
      <w:r w:rsidR="00656FF8" w:rsidRPr="00986C6E">
        <w:rPr>
          <w:noProof/>
        </w:rPr>
        <w:t xml:space="preserve"> за материјална давања</w:t>
      </w:r>
      <w:r w:rsidR="00656FF8" w:rsidRPr="00986C6E">
        <w:rPr>
          <w:noProof/>
          <w:lang w:val="sr-Cyrl-RS"/>
        </w:rPr>
        <w:t xml:space="preserve"> </w:t>
      </w:r>
      <w:r w:rsidR="00F55118">
        <w:rPr>
          <w:noProof/>
          <w:lang w:val="sr-Cyrl-RS"/>
        </w:rPr>
        <w:t>, Руководилац Службе 1 ,</w:t>
      </w:r>
      <w:r w:rsidR="00656FF8" w:rsidRPr="00986C6E">
        <w:rPr>
          <w:noProof/>
          <w:lang w:val="sr-Cyrl-RS"/>
        </w:rPr>
        <w:t xml:space="preserve"> </w:t>
      </w:r>
      <w:r w:rsidR="006E45CA">
        <w:rPr>
          <w:noProof/>
          <w:lang w:val="sr-Cyrl-RS"/>
        </w:rPr>
        <w:t>7</w:t>
      </w:r>
      <w:r w:rsidR="00083112" w:rsidRPr="00986C6E">
        <w:rPr>
          <w:noProof/>
          <w:lang w:val="sr-Cyrl-RS"/>
        </w:rPr>
        <w:t xml:space="preserve"> </w:t>
      </w:r>
      <w:r w:rsidR="00656FF8" w:rsidRPr="00986C6E">
        <w:rPr>
          <w:noProof/>
          <w:lang w:val="sr-Cyrl-RS"/>
        </w:rPr>
        <w:t>дипл.правника</w:t>
      </w:r>
      <w:r w:rsidR="00F55118">
        <w:rPr>
          <w:noProof/>
          <w:lang w:val="sr-Cyrl-RS"/>
        </w:rPr>
        <w:t xml:space="preserve"> и 1 дипл.правник повећан обим посла</w:t>
      </w:r>
      <w:r w:rsidR="00656FF8" w:rsidRPr="00986C6E">
        <w:rPr>
          <w:noProof/>
          <w:lang w:val="sr-Cyrl-RS"/>
        </w:rPr>
        <w:t>.</w:t>
      </w:r>
    </w:p>
    <w:p w:rsidR="00B766EF" w:rsidRPr="008D4768" w:rsidRDefault="00B766EF" w:rsidP="00986FA4">
      <w:pPr>
        <w:jc w:val="both"/>
        <w:rPr>
          <w:lang w:val="sr-Cyrl-RS"/>
        </w:rPr>
      </w:pPr>
    </w:p>
    <w:p w:rsidR="002F6A68" w:rsidRPr="00986C6E" w:rsidRDefault="00675811" w:rsidP="00986FA4">
      <w:pPr>
        <w:ind w:firstLine="720"/>
        <w:jc w:val="both"/>
        <w:rPr>
          <w:b/>
          <w:lang w:val="sr-Cyrl-RS"/>
        </w:rPr>
      </w:pPr>
      <w:r w:rsidRPr="00986C6E">
        <w:rPr>
          <w:b/>
          <w:lang w:val="sr-Cyrl-RS"/>
        </w:rPr>
        <w:t xml:space="preserve">   </w:t>
      </w:r>
    </w:p>
    <w:p w:rsidR="00675811" w:rsidRPr="00986C6E" w:rsidRDefault="00F534F5" w:rsidP="0073453E">
      <w:pPr>
        <w:jc w:val="center"/>
        <w:rPr>
          <w:b/>
          <w:lang w:val="sr-Cyrl-RS"/>
        </w:rPr>
      </w:pPr>
      <w:r w:rsidRPr="00986C6E">
        <w:rPr>
          <w:b/>
          <w:lang w:val="sr-Cyrl-RS"/>
        </w:rPr>
        <w:t>3</w:t>
      </w:r>
      <w:r w:rsidR="002F6A68" w:rsidRPr="00986C6E">
        <w:rPr>
          <w:b/>
          <w:lang w:val="sr-Cyrl-RS"/>
        </w:rPr>
        <w:t>.1.</w:t>
      </w:r>
      <w:r w:rsidR="00675811" w:rsidRPr="00986C6E">
        <w:rPr>
          <w:b/>
          <w:lang w:val="sr-Cyrl-RS"/>
        </w:rPr>
        <w:t xml:space="preserve"> КОРИСНИЧКЕ ГРУПЕ ПУНОЛЕТНИХ ЛИЦА</w:t>
      </w:r>
    </w:p>
    <w:p w:rsidR="00074613" w:rsidRPr="00986C6E" w:rsidRDefault="00074613" w:rsidP="00986FA4">
      <w:pPr>
        <w:jc w:val="both"/>
        <w:rPr>
          <w:b/>
          <w:lang w:val="sr-Cyrl-RS"/>
        </w:rPr>
      </w:pPr>
    </w:p>
    <w:p w:rsidR="00304057" w:rsidRPr="00986C6E" w:rsidRDefault="00304057" w:rsidP="00304057">
      <w:pPr>
        <w:autoSpaceDE w:val="0"/>
        <w:autoSpaceDN w:val="0"/>
        <w:adjustRightInd w:val="0"/>
        <w:jc w:val="both"/>
        <w:rPr>
          <w:lang w:val="sr-Cyrl-RS"/>
        </w:rPr>
      </w:pPr>
      <w:r w:rsidRPr="00986C6E">
        <w:t>Радом Службе за одрасла и стара лица обухваћене су следеће групе корисника: одрасли и стари са</w:t>
      </w:r>
      <w:r w:rsidRPr="00986C6E">
        <w:rPr>
          <w:lang w:val="sr-Cyrl-RS"/>
        </w:rPr>
        <w:t xml:space="preserve"> </w:t>
      </w:r>
      <w:r w:rsidRPr="00986C6E">
        <w:t>поремећеним породичним односима</w:t>
      </w:r>
      <w:r w:rsidRPr="00986C6E">
        <w:rPr>
          <w:lang w:val="sr-Cyrl-RS"/>
        </w:rPr>
        <w:t xml:space="preserve">, материјално угрожена лица, </w:t>
      </w:r>
      <w:r w:rsidRPr="00986C6E">
        <w:t>жртве</w:t>
      </w:r>
      <w:r w:rsidRPr="00986C6E">
        <w:rPr>
          <w:lang w:val="sr-Cyrl-RS"/>
        </w:rPr>
        <w:t xml:space="preserve"> злостављања и занемаривања, жртве</w:t>
      </w:r>
      <w:r w:rsidRPr="00986C6E">
        <w:t xml:space="preserve"> трговине људима, одрасли и стари са сметњама у развоју и</w:t>
      </w:r>
      <w:r w:rsidRPr="00986C6E">
        <w:rPr>
          <w:lang w:val="sr-Cyrl-RS"/>
        </w:rPr>
        <w:t xml:space="preserve"> </w:t>
      </w:r>
      <w:r w:rsidRPr="00986C6E">
        <w:t>инвалидитетом, одрасли са проблемима у понашању, одрасла и стара лица са потребама за домским</w:t>
      </w:r>
      <w:r w:rsidRPr="00986C6E">
        <w:rPr>
          <w:lang w:val="sr-Cyrl-RS"/>
        </w:rPr>
        <w:t xml:space="preserve"> </w:t>
      </w:r>
      <w:r w:rsidRPr="00986C6E">
        <w:t>смештајем и другим услугама локалне заједнице и остала одрасла и стара лица.</w:t>
      </w:r>
    </w:p>
    <w:p w:rsidR="00304057" w:rsidRPr="00986C6E" w:rsidRDefault="00304057" w:rsidP="00304057">
      <w:pPr>
        <w:autoSpaceDE w:val="0"/>
        <w:autoSpaceDN w:val="0"/>
        <w:adjustRightInd w:val="0"/>
        <w:jc w:val="both"/>
        <w:rPr>
          <w:lang w:val="sr-Cyrl-RS"/>
        </w:rPr>
      </w:pPr>
    </w:p>
    <w:p w:rsidR="00304057" w:rsidRPr="00986C6E" w:rsidRDefault="00304057" w:rsidP="00304057">
      <w:pPr>
        <w:autoSpaceDE w:val="0"/>
        <w:autoSpaceDN w:val="0"/>
        <w:adjustRightInd w:val="0"/>
        <w:jc w:val="both"/>
        <w:rPr>
          <w:lang w:val="sr-Cyrl-RS"/>
        </w:rPr>
      </w:pPr>
      <w:r w:rsidRPr="00986C6E">
        <w:t>Овим категоријама корисника пружају се следеће услуге социјалне и породично-</w:t>
      </w:r>
      <w:r w:rsidRPr="00986C6E">
        <w:rPr>
          <w:lang w:val="sr-Cyrl-RS"/>
        </w:rPr>
        <w:t>правне</w:t>
      </w:r>
    </w:p>
    <w:p w:rsidR="00304057" w:rsidRPr="00986C6E" w:rsidRDefault="00304057" w:rsidP="00304057">
      <w:pPr>
        <w:autoSpaceDE w:val="0"/>
        <w:autoSpaceDN w:val="0"/>
        <w:adjustRightInd w:val="0"/>
        <w:jc w:val="both"/>
      </w:pPr>
      <w:r w:rsidRPr="00986C6E">
        <w:t>заштите: старатељ</w:t>
      </w:r>
      <w:r w:rsidR="008D4768">
        <w:t>ство</w:t>
      </w:r>
      <w:r w:rsidR="008D4768">
        <w:rPr>
          <w:lang w:val="sr-Cyrl-RS"/>
        </w:rPr>
        <w:t>,</w:t>
      </w:r>
      <w:r w:rsidRPr="00986C6E">
        <w:t xml:space="preserve"> привремено старатељство, смештај у установу</w:t>
      </w:r>
      <w:r w:rsidRPr="00986C6E">
        <w:rPr>
          <w:lang w:val="sr-Cyrl-RS"/>
        </w:rPr>
        <w:t xml:space="preserve"> </w:t>
      </w:r>
      <w:r w:rsidRPr="00986C6E">
        <w:t>социјалне заштите, смештај у другу породицу, пружање помоћи грађанима у остваривању одређених права</w:t>
      </w:r>
      <w:r w:rsidRPr="00986C6E">
        <w:rPr>
          <w:lang w:val="sr-Cyrl-RS"/>
        </w:rPr>
        <w:t xml:space="preserve"> на материјално обезбеђење,</w:t>
      </w:r>
      <w:r w:rsidR="00EF22B8" w:rsidRPr="00986C6E">
        <w:rPr>
          <w:lang w:val="sr-Cyrl-RS"/>
        </w:rPr>
        <w:t xml:space="preserve"> додатак за помоћ и негу другог лица,</w:t>
      </w:r>
      <w:r w:rsidR="00E15CE6" w:rsidRPr="00986C6E">
        <w:rPr>
          <w:lang w:val="sr-Cyrl-RS"/>
        </w:rPr>
        <w:t xml:space="preserve"> пружање подршке жртвама насиља у породици,</w:t>
      </w:r>
      <w:r w:rsidRPr="00986C6E">
        <w:t xml:space="preserve"> </w:t>
      </w:r>
      <w:r w:rsidR="00E15CE6" w:rsidRPr="00986C6E">
        <w:rPr>
          <w:lang w:val="sr-Cyrl-RS"/>
        </w:rPr>
        <w:t xml:space="preserve">упућивање на </w:t>
      </w:r>
      <w:r w:rsidRPr="00986C6E">
        <w:rPr>
          <w:lang w:val="sr-Cyrl-RS"/>
        </w:rPr>
        <w:t xml:space="preserve">услуге: </w:t>
      </w:r>
      <w:r w:rsidRPr="00986C6E">
        <w:t>помоћ</w:t>
      </w:r>
      <w:r w:rsidR="008D4768">
        <w:rPr>
          <w:lang w:val="sr-Cyrl-RS"/>
        </w:rPr>
        <w:t xml:space="preserve"> и нега</w:t>
      </w:r>
      <w:r w:rsidRPr="00986C6E">
        <w:t xml:space="preserve"> у кући, смештај у дневни боравак, смештај у</w:t>
      </w:r>
      <w:r w:rsidRPr="00986C6E">
        <w:rPr>
          <w:lang w:val="sr-Cyrl-RS"/>
        </w:rPr>
        <w:t xml:space="preserve"> </w:t>
      </w:r>
      <w:r w:rsidRPr="00986C6E">
        <w:t>прихватилиште, социјално становање у заштићеним условима</w:t>
      </w:r>
      <w:r w:rsidRPr="00986C6E">
        <w:rPr>
          <w:lang w:val="sr-Cyrl-RS"/>
        </w:rPr>
        <w:t xml:space="preserve">, </w:t>
      </w:r>
      <w:r w:rsidR="00E15CE6" w:rsidRPr="00986C6E">
        <w:rPr>
          <w:lang w:val="sr-Cyrl-RS"/>
        </w:rPr>
        <w:t>персонални асистент,услуге Саветовалишта,</w:t>
      </w:r>
      <w:r w:rsidRPr="00986C6E">
        <w:rPr>
          <w:lang w:val="sr-Cyrl-RS"/>
        </w:rPr>
        <w:t xml:space="preserve"> посредовање ко</w:t>
      </w:r>
      <w:r w:rsidR="00065568" w:rsidRPr="00986C6E">
        <w:rPr>
          <w:lang w:val="sr-Cyrl-RS"/>
        </w:rPr>
        <w:t>д</w:t>
      </w:r>
      <w:r w:rsidRPr="00986C6E">
        <w:rPr>
          <w:lang w:val="sr-Cyrl-RS"/>
        </w:rPr>
        <w:t xml:space="preserve"> других институција и друге услуге.</w:t>
      </w:r>
    </w:p>
    <w:p w:rsidR="00675811" w:rsidRPr="00986C6E" w:rsidRDefault="00675811" w:rsidP="00986FA4">
      <w:pPr>
        <w:ind w:firstLine="720"/>
        <w:jc w:val="both"/>
        <w:rPr>
          <w:b/>
          <w:lang w:val="sr-Cyrl-RS"/>
        </w:rPr>
      </w:pPr>
    </w:p>
    <w:p w:rsidR="00563928" w:rsidRPr="00986C6E" w:rsidRDefault="00563928" w:rsidP="00986FA4">
      <w:pPr>
        <w:ind w:firstLine="720"/>
        <w:rPr>
          <w:i/>
          <w:lang w:val="sr-Cyrl-RS"/>
        </w:rPr>
      </w:pPr>
    </w:p>
    <w:p w:rsidR="00DC7A88" w:rsidRPr="00FF74DE" w:rsidRDefault="008F6B67" w:rsidP="00986FA4">
      <w:pPr>
        <w:ind w:firstLine="720"/>
        <w:rPr>
          <w:lang w:val="sr-Cyrl-RS"/>
        </w:rPr>
      </w:pPr>
      <w:r w:rsidRPr="00FF74DE">
        <w:rPr>
          <w:lang w:val="sr-Cyrl-RS"/>
        </w:rPr>
        <w:t>Б</w:t>
      </w:r>
      <w:r w:rsidR="00675811" w:rsidRPr="00FF74DE">
        <w:rPr>
          <w:lang w:val="sr-Cyrl-RS"/>
        </w:rPr>
        <w:t>рој корисника корисничких група за пунолетна лиц</w:t>
      </w:r>
      <w:r w:rsidR="00DC7A88" w:rsidRPr="00FF74DE">
        <w:rPr>
          <w:lang w:val="sr-Cyrl-RS"/>
        </w:rPr>
        <w:t>а</w:t>
      </w:r>
      <w:r w:rsidRPr="00FF74DE">
        <w:rPr>
          <w:lang w:val="sr-Cyrl-RS"/>
        </w:rPr>
        <w:t xml:space="preserve"> у 202</w:t>
      </w:r>
      <w:r w:rsidR="0091476E" w:rsidRPr="00FF74DE">
        <w:rPr>
          <w:lang w:val="sr-Cyrl-RS"/>
        </w:rPr>
        <w:t>4</w:t>
      </w:r>
      <w:r w:rsidRPr="00FF74DE">
        <w:rPr>
          <w:lang w:val="sr-Cyrl-RS"/>
        </w:rPr>
        <w:t>.години</w:t>
      </w:r>
    </w:p>
    <w:p w:rsidR="00583C5D" w:rsidRPr="00986C6E" w:rsidRDefault="00583C5D" w:rsidP="00986FA4">
      <w:pPr>
        <w:ind w:firstLine="720"/>
        <w:rPr>
          <w:i/>
          <w:lang w:val="sr-Cyrl-RS"/>
        </w:rPr>
      </w:pPr>
    </w:p>
    <w:tbl>
      <w:tblPr>
        <w:tblW w:w="8080" w:type="dxa"/>
        <w:tblInd w:w="108" w:type="dxa"/>
        <w:tblLook w:val="04A0" w:firstRow="1" w:lastRow="0" w:firstColumn="1" w:lastColumn="0" w:noHBand="0" w:noVBand="1"/>
      </w:tblPr>
      <w:tblGrid>
        <w:gridCol w:w="3195"/>
        <w:gridCol w:w="1173"/>
        <w:gridCol w:w="1275"/>
        <w:gridCol w:w="1134"/>
        <w:gridCol w:w="1303"/>
      </w:tblGrid>
      <w:tr w:rsidR="00B03775" w:rsidRPr="00986C6E" w:rsidTr="00B03775">
        <w:trPr>
          <w:trHeight w:val="682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775" w:rsidRPr="00986C6E" w:rsidRDefault="00B03775" w:rsidP="00986FA4">
            <w:pPr>
              <w:rPr>
                <w:b/>
                <w:bCs/>
              </w:rPr>
            </w:pPr>
            <w:r w:rsidRPr="00986C6E">
              <w:rPr>
                <w:b/>
                <w:bCs/>
              </w:rPr>
              <w:t>Корисничке групе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775" w:rsidRPr="00986C6E" w:rsidRDefault="00B03775" w:rsidP="00986FA4">
            <w:pPr>
              <w:jc w:val="center"/>
              <w:rPr>
                <w:b/>
                <w:bCs/>
              </w:rPr>
            </w:pPr>
            <w:r w:rsidRPr="00986C6E">
              <w:rPr>
                <w:b/>
                <w:bCs/>
              </w:rPr>
              <w:t>Млади (18 - 25)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775" w:rsidRPr="00986C6E" w:rsidRDefault="00B03775" w:rsidP="00986FA4">
            <w:pPr>
              <w:jc w:val="center"/>
              <w:rPr>
                <w:b/>
                <w:bCs/>
              </w:rPr>
            </w:pPr>
            <w:r w:rsidRPr="00986C6E">
              <w:rPr>
                <w:b/>
                <w:bCs/>
              </w:rPr>
              <w:t>Одрасли (26 - 64)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775" w:rsidRPr="00986C6E" w:rsidRDefault="00B03775" w:rsidP="00986FA4">
            <w:pPr>
              <w:jc w:val="center"/>
              <w:rPr>
                <w:b/>
                <w:bCs/>
              </w:rPr>
            </w:pPr>
            <w:r w:rsidRPr="00986C6E">
              <w:rPr>
                <w:b/>
                <w:bCs/>
              </w:rPr>
              <w:t>Старији (65 - 79)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775" w:rsidRPr="00986C6E" w:rsidRDefault="00B03775" w:rsidP="00986FA4">
            <w:pPr>
              <w:rPr>
                <w:b/>
                <w:bCs/>
                <w:lang w:val="sr-Cyrl-RS"/>
              </w:rPr>
            </w:pPr>
            <w:r w:rsidRPr="00986C6E">
              <w:rPr>
                <w:b/>
                <w:bCs/>
              </w:rPr>
              <w:t>УКУПНО</w:t>
            </w:r>
          </w:p>
          <w:p w:rsidR="00B03775" w:rsidRPr="0091476E" w:rsidRDefault="00B03775" w:rsidP="00CD47DE">
            <w:pPr>
              <w:rPr>
                <w:b/>
                <w:bCs/>
                <w:lang w:val="sr-Cyrl-RS"/>
              </w:rPr>
            </w:pPr>
            <w:r w:rsidRPr="00986C6E">
              <w:rPr>
                <w:b/>
                <w:bCs/>
                <w:lang w:val="sr-Cyrl-RS"/>
              </w:rPr>
              <w:t xml:space="preserve"> </w:t>
            </w:r>
            <w:r w:rsidR="00555FE4">
              <w:rPr>
                <w:b/>
                <w:bCs/>
                <w:lang w:val="sr-Cyrl-RS"/>
              </w:rPr>
              <w:t xml:space="preserve">   </w:t>
            </w:r>
            <w:r w:rsidRPr="00986C6E">
              <w:rPr>
                <w:b/>
                <w:bCs/>
                <w:lang w:val="sr-Cyrl-RS"/>
              </w:rPr>
              <w:t>202</w:t>
            </w:r>
            <w:r w:rsidR="0091476E">
              <w:rPr>
                <w:b/>
                <w:bCs/>
                <w:lang w:val="sr-Cyrl-RS"/>
              </w:rPr>
              <w:t>4</w:t>
            </w:r>
          </w:p>
        </w:tc>
      </w:tr>
      <w:tr w:rsidR="00777E80" w:rsidRPr="00986C6E" w:rsidTr="00B03775">
        <w:trPr>
          <w:trHeight w:val="682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E80" w:rsidRPr="00777E80" w:rsidRDefault="00777E80" w:rsidP="00986FA4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Особе под старатељством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E80" w:rsidRPr="00777E80" w:rsidRDefault="00777E80" w:rsidP="00986FA4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E80" w:rsidRPr="00777E80" w:rsidRDefault="00777E80" w:rsidP="00986FA4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E80" w:rsidRPr="00777E80" w:rsidRDefault="00777E80" w:rsidP="00986FA4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E80" w:rsidRPr="00777E80" w:rsidRDefault="00777E80" w:rsidP="00986FA4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      350</w:t>
            </w:r>
          </w:p>
        </w:tc>
      </w:tr>
      <w:tr w:rsidR="00B03775" w:rsidRPr="00986C6E" w:rsidTr="00B03775">
        <w:trPr>
          <w:trHeight w:val="682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</w:tcPr>
          <w:p w:rsidR="00B03775" w:rsidRPr="00986C6E" w:rsidRDefault="00B03775" w:rsidP="00E622B2">
            <w:r w:rsidRPr="00986C6E">
              <w:lastRenderedPageBreak/>
              <w:t>Материјално угрожене особе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3775" w:rsidRPr="00777E80" w:rsidRDefault="00777E8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3775" w:rsidRPr="00777E80" w:rsidRDefault="00777E80" w:rsidP="00762E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4394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3775" w:rsidRPr="00986C6E" w:rsidRDefault="00777E80" w:rsidP="00762E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775" w:rsidRPr="00777E80" w:rsidRDefault="00777E80" w:rsidP="00762E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5740</w:t>
            </w:r>
          </w:p>
        </w:tc>
      </w:tr>
      <w:tr w:rsidR="00B03775" w:rsidRPr="00986C6E" w:rsidTr="00777E80">
        <w:trPr>
          <w:trHeight w:val="467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03775" w:rsidRPr="00986C6E" w:rsidRDefault="00B03775" w:rsidP="00986FA4">
            <w:r w:rsidRPr="00986C6E">
              <w:t>Жртве насиља, занемаренe особe и у ризику од занемаривања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775" w:rsidRPr="00777E80" w:rsidRDefault="00777E8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775" w:rsidRPr="00777E80" w:rsidRDefault="00777E80" w:rsidP="00762E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775" w:rsidRPr="00777E80" w:rsidRDefault="00777E80" w:rsidP="00762E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775" w:rsidRPr="00777E80" w:rsidRDefault="00777E80" w:rsidP="00762E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1515</w:t>
            </w:r>
          </w:p>
        </w:tc>
      </w:tr>
      <w:tr w:rsidR="00B03775" w:rsidRPr="00986C6E" w:rsidTr="00777E80">
        <w:trPr>
          <w:trHeight w:val="467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B03775" w:rsidRPr="00986C6E" w:rsidRDefault="00B03775" w:rsidP="00986FA4">
            <w:pPr>
              <w:rPr>
                <w:lang w:val="sr-Cyrl-RS"/>
              </w:rPr>
            </w:pPr>
            <w:r w:rsidRPr="00986C6E">
              <w:t>Особе које се споре око вршења родитељског права</w:t>
            </w:r>
            <w:r w:rsidRPr="00986C6E">
              <w:rPr>
                <w:lang w:val="sr-Cyrl-RS"/>
              </w:rPr>
              <w:t xml:space="preserve"> и остали конфликти у породици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775" w:rsidRPr="00777E80" w:rsidRDefault="00777E8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775" w:rsidRPr="00777E80" w:rsidRDefault="00777E80" w:rsidP="00762E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775" w:rsidRPr="00777E80" w:rsidRDefault="00777E80" w:rsidP="00986F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775" w:rsidRPr="00777E80" w:rsidRDefault="00777E80" w:rsidP="00762EA4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153</w:t>
            </w:r>
          </w:p>
        </w:tc>
      </w:tr>
      <w:tr w:rsidR="00B03775" w:rsidRPr="00986C6E" w:rsidTr="00777E80">
        <w:trPr>
          <w:trHeight w:val="302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03775" w:rsidRPr="00986C6E" w:rsidRDefault="00B03775" w:rsidP="00986FA4">
            <w:r w:rsidRPr="00986C6E">
              <w:t>Особе са инвалидитетом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775" w:rsidRPr="00777E80" w:rsidRDefault="00777E80" w:rsidP="00762E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775" w:rsidRPr="00777E80" w:rsidRDefault="00777E80" w:rsidP="00762E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775" w:rsidRPr="00777E80" w:rsidRDefault="00777E80" w:rsidP="001C35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1C3598">
              <w:rPr>
                <w:lang w:val="sr-Cyrl-RS"/>
              </w:rPr>
              <w:t>2</w:t>
            </w:r>
            <w:r>
              <w:rPr>
                <w:lang w:val="sr-Cyrl-R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775" w:rsidRPr="00777E80" w:rsidRDefault="001C3598" w:rsidP="00762EA4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95</w:t>
            </w:r>
            <w:r w:rsidR="00777E80">
              <w:rPr>
                <w:bCs/>
                <w:lang w:val="sr-Cyrl-RS"/>
              </w:rPr>
              <w:t>7</w:t>
            </w:r>
          </w:p>
        </w:tc>
      </w:tr>
      <w:tr w:rsidR="00B03775" w:rsidRPr="00986C6E" w:rsidTr="00777E80">
        <w:trPr>
          <w:trHeight w:val="344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03775" w:rsidRPr="00986C6E" w:rsidRDefault="00B03775" w:rsidP="00986FA4">
            <w:r w:rsidRPr="00986C6E">
              <w:t>Особа са друштвено неприхватљивим понашањем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775" w:rsidRPr="00986C6E" w:rsidRDefault="00777E80" w:rsidP="00AD57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775" w:rsidRPr="00777E80" w:rsidRDefault="00777E80" w:rsidP="00762E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775" w:rsidRPr="00777E80" w:rsidRDefault="00777E8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775" w:rsidRPr="00777E80" w:rsidRDefault="00777E80" w:rsidP="00986FA4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197</w:t>
            </w:r>
          </w:p>
        </w:tc>
      </w:tr>
      <w:tr w:rsidR="00B03775" w:rsidRPr="00986C6E" w:rsidTr="00777E80">
        <w:trPr>
          <w:trHeight w:val="60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03775" w:rsidRPr="00986C6E" w:rsidRDefault="00B03775" w:rsidP="005A2444">
            <w:r w:rsidRPr="00986C6E">
              <w:t xml:space="preserve">Особе које имају потребе за смештајем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775" w:rsidRPr="00777E80" w:rsidRDefault="00777E8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775" w:rsidRPr="00777E80" w:rsidRDefault="00777E80" w:rsidP="00CD47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775" w:rsidRPr="00777E80" w:rsidRDefault="00777E8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775" w:rsidRPr="00777E80" w:rsidRDefault="00777E80" w:rsidP="00AD5798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408</w:t>
            </w:r>
          </w:p>
        </w:tc>
      </w:tr>
      <w:tr w:rsidR="00B03775" w:rsidRPr="00986C6E" w:rsidTr="00B03775">
        <w:trPr>
          <w:trHeight w:val="49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</w:tcPr>
          <w:p w:rsidR="00B03775" w:rsidRPr="00986C6E" w:rsidRDefault="00B03775" w:rsidP="00986FA4">
            <w:r w:rsidRPr="00986C6E">
              <w:t>Бескућници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775" w:rsidRPr="00986C6E" w:rsidRDefault="00777E80" w:rsidP="00986F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775" w:rsidRPr="00777E80" w:rsidRDefault="00777E80" w:rsidP="00986F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775" w:rsidRPr="00986C6E" w:rsidRDefault="00777E80" w:rsidP="00986F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775" w:rsidRPr="00986C6E" w:rsidRDefault="00777E80" w:rsidP="00986FA4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23</w:t>
            </w:r>
          </w:p>
        </w:tc>
      </w:tr>
      <w:tr w:rsidR="00B03775" w:rsidRPr="00986C6E" w:rsidTr="00B03775">
        <w:trPr>
          <w:trHeight w:val="344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B03775" w:rsidRPr="00986C6E" w:rsidRDefault="00B03775" w:rsidP="00986FA4">
            <w:r w:rsidRPr="00986C6E">
              <w:t xml:space="preserve">Остали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775" w:rsidRPr="00986C6E" w:rsidRDefault="00777E80" w:rsidP="00AD57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775" w:rsidRPr="00777E80" w:rsidRDefault="00777E8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775" w:rsidRPr="00777E80" w:rsidRDefault="00777E8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775" w:rsidRPr="00777E80" w:rsidRDefault="00777E8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6971</w:t>
            </w:r>
          </w:p>
        </w:tc>
      </w:tr>
    </w:tbl>
    <w:p w:rsidR="00E62759" w:rsidRPr="00986C6E" w:rsidRDefault="00E62759" w:rsidP="00E62759">
      <w:pPr>
        <w:jc w:val="both"/>
        <w:rPr>
          <w:b/>
          <w:lang w:val="sr-Cyrl-RS"/>
        </w:rPr>
      </w:pPr>
    </w:p>
    <w:p w:rsidR="00E62759" w:rsidRPr="00986C6E" w:rsidRDefault="00E62759" w:rsidP="00E62759">
      <w:pPr>
        <w:jc w:val="both"/>
        <w:rPr>
          <w:b/>
          <w:lang w:val="sr-Cyrl-RS"/>
        </w:rPr>
      </w:pPr>
      <w:r w:rsidRPr="00986C6E">
        <w:rPr>
          <w:b/>
          <w:lang w:val="sr-Cyrl-RS"/>
        </w:rPr>
        <w:t>Материјално угрожена лица</w:t>
      </w:r>
    </w:p>
    <w:p w:rsidR="0073453E" w:rsidRPr="00986C6E" w:rsidRDefault="0073453E" w:rsidP="00E62759">
      <w:pPr>
        <w:jc w:val="both"/>
        <w:rPr>
          <w:lang w:val="sr-Cyrl-RS"/>
        </w:rPr>
      </w:pPr>
    </w:p>
    <w:p w:rsidR="00AD2EC0" w:rsidRPr="00986C6E" w:rsidRDefault="00675811" w:rsidP="00AD2EC0">
      <w:pPr>
        <w:jc w:val="both"/>
        <w:rPr>
          <w:lang w:val="sr-Cyrl-RS"/>
        </w:rPr>
      </w:pPr>
      <w:r w:rsidRPr="00986C6E">
        <w:rPr>
          <w:lang w:val="sr-Cyrl-RS"/>
        </w:rPr>
        <w:t xml:space="preserve">У структури корисничке групе пунолетних лица </w:t>
      </w:r>
      <w:r w:rsidR="00E62759" w:rsidRPr="00986C6E">
        <w:rPr>
          <w:lang w:val="sr-Cyrl-RS"/>
        </w:rPr>
        <w:t>у 202</w:t>
      </w:r>
      <w:r w:rsidR="00777E80">
        <w:rPr>
          <w:lang w:val="sr-Cyrl-RS"/>
        </w:rPr>
        <w:t>4</w:t>
      </w:r>
      <w:r w:rsidR="00E62759" w:rsidRPr="00986C6E">
        <w:rPr>
          <w:lang w:val="sr-Cyrl-RS"/>
        </w:rPr>
        <w:t xml:space="preserve">.години </w:t>
      </w:r>
      <w:r w:rsidRPr="00986C6E">
        <w:rPr>
          <w:lang w:val="sr-Cyrl-RS"/>
        </w:rPr>
        <w:t>доминирају материјално угрожена лица, корисници новчаних давања</w:t>
      </w:r>
      <w:r w:rsidR="00F433D2" w:rsidRPr="00986C6E">
        <w:rPr>
          <w:lang w:val="sr-Cyrl-RS"/>
        </w:rPr>
        <w:t xml:space="preserve"> </w:t>
      </w:r>
      <w:r w:rsidRPr="00986C6E">
        <w:rPr>
          <w:lang w:val="sr-Cyrl-RS"/>
        </w:rPr>
        <w:t>(НСП, увећана новчана помоћ, једнократне</w:t>
      </w:r>
      <w:r w:rsidR="005A2444" w:rsidRPr="00986C6E">
        <w:rPr>
          <w:lang w:val="sr-Cyrl-RS"/>
        </w:rPr>
        <w:t>, п</w:t>
      </w:r>
      <w:r w:rsidR="001E7399" w:rsidRPr="00986C6E">
        <w:rPr>
          <w:lang w:val="sr-Cyrl-RS"/>
        </w:rPr>
        <w:t>о</w:t>
      </w:r>
      <w:r w:rsidR="005A2444" w:rsidRPr="00986C6E">
        <w:rPr>
          <w:lang w:val="sr-Cyrl-RS"/>
        </w:rPr>
        <w:t>моћ у натури</w:t>
      </w:r>
      <w:r w:rsidRPr="00986C6E">
        <w:rPr>
          <w:lang w:val="sr-Cyrl-RS"/>
        </w:rPr>
        <w:t>)</w:t>
      </w:r>
      <w:r w:rsidR="00873330" w:rsidRPr="00986C6E">
        <w:rPr>
          <w:lang w:val="sr-Cyrl-RS"/>
        </w:rPr>
        <w:t xml:space="preserve"> – </w:t>
      </w:r>
      <w:r w:rsidR="00777E80">
        <w:rPr>
          <w:lang w:val="sr-Cyrl-RS"/>
        </w:rPr>
        <w:t>5.740</w:t>
      </w:r>
      <w:r w:rsidR="00873330" w:rsidRPr="00986C6E">
        <w:rPr>
          <w:lang w:val="sr-Cyrl-RS"/>
        </w:rPr>
        <w:t xml:space="preserve"> (202</w:t>
      </w:r>
      <w:r w:rsidR="00777E80">
        <w:rPr>
          <w:lang w:val="sr-Cyrl-RS"/>
        </w:rPr>
        <w:t>3</w:t>
      </w:r>
      <w:r w:rsidR="00873330" w:rsidRPr="00986C6E">
        <w:rPr>
          <w:lang w:val="sr-Cyrl-RS"/>
        </w:rPr>
        <w:t>-</w:t>
      </w:r>
      <w:r w:rsidR="005A2444" w:rsidRPr="00986C6E">
        <w:rPr>
          <w:lang w:val="sr-Cyrl-RS"/>
        </w:rPr>
        <w:t>6</w:t>
      </w:r>
      <w:r w:rsidR="00777E80">
        <w:rPr>
          <w:lang w:val="sr-Cyrl-RS"/>
        </w:rPr>
        <w:t>.</w:t>
      </w:r>
      <w:r w:rsidR="00C65AFE">
        <w:t>4</w:t>
      </w:r>
      <w:r w:rsidR="00777E80">
        <w:rPr>
          <w:lang w:val="sr-Cyrl-RS"/>
        </w:rPr>
        <w:t>83</w:t>
      </w:r>
      <w:r w:rsidR="00873330" w:rsidRPr="00986C6E">
        <w:rPr>
          <w:lang w:val="sr-Cyrl-RS"/>
        </w:rPr>
        <w:t>)</w:t>
      </w:r>
      <w:r w:rsidRPr="00986C6E">
        <w:rPr>
          <w:lang w:val="sr-Cyrl-RS"/>
        </w:rPr>
        <w:t xml:space="preserve">, што је </w:t>
      </w:r>
      <w:r w:rsidR="00777E80">
        <w:rPr>
          <w:lang w:val="sr-Cyrl-RS"/>
        </w:rPr>
        <w:t>3</w:t>
      </w:r>
      <w:r w:rsidR="001E7399" w:rsidRPr="00986C6E">
        <w:rPr>
          <w:lang w:val="sr-Cyrl-RS"/>
        </w:rPr>
        <w:t>5</w:t>
      </w:r>
      <w:r w:rsidR="00777E80">
        <w:rPr>
          <w:lang w:val="sr-Cyrl-RS"/>
        </w:rPr>
        <w:t>,6</w:t>
      </w:r>
      <w:r w:rsidRPr="00986C6E">
        <w:rPr>
          <w:lang w:val="sr-Cyrl-RS"/>
        </w:rPr>
        <w:t>% од укупног броја пунолетних корисника</w:t>
      </w:r>
      <w:r w:rsidR="001E7399" w:rsidRPr="00986C6E">
        <w:rPr>
          <w:lang w:val="sr-Cyrl-RS"/>
        </w:rPr>
        <w:t xml:space="preserve"> а </w:t>
      </w:r>
      <w:r w:rsidR="00C65AFE">
        <w:t>3</w:t>
      </w:r>
      <w:r w:rsidR="00777E80">
        <w:rPr>
          <w:lang w:val="sr-Cyrl-RS"/>
        </w:rPr>
        <w:t>6</w:t>
      </w:r>
      <w:r w:rsidR="001E7399" w:rsidRPr="00986C6E">
        <w:rPr>
          <w:lang w:val="sr-Cyrl-RS"/>
        </w:rPr>
        <w:t>% укупног броја корисника Центра у 202</w:t>
      </w:r>
      <w:r w:rsidR="00777E80">
        <w:rPr>
          <w:lang w:val="sr-Cyrl-RS"/>
        </w:rPr>
        <w:t>4</w:t>
      </w:r>
      <w:r w:rsidR="001E7399" w:rsidRPr="00986C6E">
        <w:rPr>
          <w:lang w:val="sr-Cyrl-RS"/>
        </w:rPr>
        <w:t>.</w:t>
      </w:r>
      <w:r w:rsidR="00AD2EC0" w:rsidRPr="00986C6E">
        <w:rPr>
          <w:lang w:val="sr-Cyrl-RS"/>
        </w:rPr>
        <w:t xml:space="preserve"> </w:t>
      </w:r>
    </w:p>
    <w:p w:rsidR="00AD2EC0" w:rsidRPr="00986C6E" w:rsidRDefault="00AD2EC0" w:rsidP="00AD2EC0">
      <w:pPr>
        <w:ind w:left="644"/>
        <w:jc w:val="both"/>
        <w:rPr>
          <w:lang w:val="sr-Cyrl-RS"/>
        </w:rPr>
      </w:pPr>
    </w:p>
    <w:p w:rsidR="001B63A7" w:rsidRDefault="00E63F94" w:rsidP="00E62759">
      <w:pPr>
        <w:tabs>
          <w:tab w:val="left" w:pos="567"/>
          <w:tab w:val="right" w:pos="9000"/>
        </w:tabs>
        <w:jc w:val="both"/>
        <w:rPr>
          <w:lang w:val="sr-Cyrl-RS"/>
        </w:rPr>
      </w:pPr>
      <w:r w:rsidRPr="00986C6E">
        <w:rPr>
          <w:lang w:val="sr-Cyrl-RS"/>
        </w:rPr>
        <w:t xml:space="preserve">У односу на број </w:t>
      </w:r>
      <w:r w:rsidR="00581518" w:rsidRPr="00986C6E">
        <w:rPr>
          <w:lang w:val="sr-Cyrl-RS"/>
        </w:rPr>
        <w:t>појединаца/</w:t>
      </w:r>
      <w:r w:rsidR="00F433D2" w:rsidRPr="00986C6E">
        <w:rPr>
          <w:lang w:val="sr-Cyrl-RS"/>
        </w:rPr>
        <w:t xml:space="preserve">породица </w:t>
      </w:r>
      <w:r w:rsidR="00D00B9A" w:rsidRPr="00986C6E">
        <w:rPr>
          <w:lang w:val="sr-Cyrl-RS"/>
        </w:rPr>
        <w:t xml:space="preserve"> испољено је смањење</w:t>
      </w:r>
      <w:r w:rsidR="00581518" w:rsidRPr="00986C6E">
        <w:rPr>
          <w:lang w:val="sr-Cyrl-RS"/>
        </w:rPr>
        <w:t xml:space="preserve"> у 202</w:t>
      </w:r>
      <w:r w:rsidR="00EC5072">
        <w:rPr>
          <w:lang w:val="sr-Latn-RS"/>
        </w:rPr>
        <w:t>4</w:t>
      </w:r>
      <w:r w:rsidR="00581518" w:rsidRPr="00986C6E">
        <w:rPr>
          <w:lang w:val="sr-Cyrl-RS"/>
        </w:rPr>
        <w:t xml:space="preserve">.години </w:t>
      </w:r>
      <w:r w:rsidR="00EF2E67">
        <w:t xml:space="preserve">, </w:t>
      </w:r>
      <w:r w:rsidR="00EF2E67">
        <w:rPr>
          <w:lang w:val="sr-Cyrl-RS"/>
        </w:rPr>
        <w:t>на дан 31.12.202</w:t>
      </w:r>
      <w:r w:rsidR="00EC5072">
        <w:rPr>
          <w:lang w:val="sr-Latn-RS"/>
        </w:rPr>
        <w:t>4</w:t>
      </w:r>
      <w:r w:rsidR="00EF2E67">
        <w:rPr>
          <w:lang w:val="sr-Cyrl-RS"/>
        </w:rPr>
        <w:t xml:space="preserve">.године активно је </w:t>
      </w:r>
      <w:r w:rsidR="00EC5072">
        <w:rPr>
          <w:lang w:val="sr-Latn-RS"/>
        </w:rPr>
        <w:t>996</w:t>
      </w:r>
      <w:r w:rsidR="00EF2E67">
        <w:rPr>
          <w:lang w:val="sr-Cyrl-RS"/>
        </w:rPr>
        <w:t xml:space="preserve"> појединца/породиц</w:t>
      </w:r>
      <w:r w:rsidR="00910728">
        <w:rPr>
          <w:lang w:val="sr-Cyrl-RS"/>
        </w:rPr>
        <w:t>а</w:t>
      </w:r>
      <w:r w:rsidR="00EC5072">
        <w:rPr>
          <w:lang w:val="sr-Latn-RS"/>
        </w:rPr>
        <w:t xml:space="preserve">, </w:t>
      </w:r>
      <w:r w:rsidR="00EF2E67">
        <w:rPr>
          <w:lang w:val="sr-Cyrl-RS"/>
        </w:rPr>
        <w:t xml:space="preserve">што је за </w:t>
      </w:r>
      <w:r w:rsidR="007A6885">
        <w:rPr>
          <w:lang w:val="sr-Cyrl-RS"/>
        </w:rPr>
        <w:t>23</w:t>
      </w:r>
      <w:r w:rsidR="00EC5072">
        <w:rPr>
          <w:lang w:val="sr-Cyrl-RS"/>
        </w:rPr>
        <w:t>,</w:t>
      </w:r>
      <w:r w:rsidR="007A6885">
        <w:rPr>
          <w:lang w:val="sr-Cyrl-RS"/>
        </w:rPr>
        <w:t>9</w:t>
      </w:r>
      <w:r w:rsidRPr="00986C6E">
        <w:rPr>
          <w:lang w:val="sr-Cyrl-RS"/>
        </w:rPr>
        <w:t>%</w:t>
      </w:r>
      <w:r w:rsidR="000E351E">
        <w:rPr>
          <w:lang w:val="sr-Cyrl-RS"/>
        </w:rPr>
        <w:t xml:space="preserve"> </w:t>
      </w:r>
      <w:r w:rsidR="00910728">
        <w:rPr>
          <w:lang w:val="sr-Cyrl-RS"/>
        </w:rPr>
        <w:t>мање у односу на 202</w:t>
      </w:r>
      <w:r w:rsidR="00777E80">
        <w:rPr>
          <w:lang w:val="sr-Cyrl-RS"/>
        </w:rPr>
        <w:t>3</w:t>
      </w:r>
      <w:r w:rsidR="00910728">
        <w:rPr>
          <w:lang w:val="sr-Cyrl-RS"/>
        </w:rPr>
        <w:t>.годину</w:t>
      </w:r>
      <w:r w:rsidR="00777E80">
        <w:rPr>
          <w:lang w:val="sr-Cyrl-RS"/>
        </w:rPr>
        <w:t>(1234)</w:t>
      </w:r>
      <w:r w:rsidRPr="00986C6E">
        <w:rPr>
          <w:lang w:val="sr-Cyrl-RS"/>
        </w:rPr>
        <w:t>.</w:t>
      </w:r>
      <w:r w:rsidR="00203619" w:rsidRPr="00986C6E">
        <w:rPr>
          <w:lang w:val="sr-Cyrl-RS"/>
        </w:rPr>
        <w:t xml:space="preserve"> </w:t>
      </w:r>
      <w:r w:rsidR="000D7412">
        <w:rPr>
          <w:lang w:val="sr-Cyrl-RS"/>
        </w:rPr>
        <w:t xml:space="preserve">Током године право на новчану социјалну помоћ користило је 1757 појединаца/породица односно </w:t>
      </w:r>
      <w:r w:rsidR="00651CCE">
        <w:rPr>
          <w:lang w:val="sr-Latn-RS"/>
        </w:rPr>
        <w:t>5740</w:t>
      </w:r>
      <w:r w:rsidR="000D7412">
        <w:rPr>
          <w:lang w:val="sr-Cyrl-RS"/>
        </w:rPr>
        <w:t xml:space="preserve"> корисника/це. </w:t>
      </w:r>
    </w:p>
    <w:p w:rsidR="001B63A7" w:rsidRDefault="001B63A7" w:rsidP="00E62759">
      <w:pPr>
        <w:tabs>
          <w:tab w:val="left" w:pos="567"/>
          <w:tab w:val="right" w:pos="9000"/>
        </w:tabs>
        <w:jc w:val="both"/>
        <w:rPr>
          <w:lang w:val="sr-Cyrl-RS"/>
        </w:rPr>
      </w:pPr>
      <w:r>
        <w:rPr>
          <w:lang w:val="sr-Cyrl-RS"/>
        </w:rPr>
        <w:t xml:space="preserve">На дан 31.12. 2024.године право на посебну новчану накнаду користило је 10 корисница и 1 корисник. </w:t>
      </w:r>
    </w:p>
    <w:p w:rsidR="00203619" w:rsidRPr="00986C6E" w:rsidRDefault="00203619" w:rsidP="00E62759">
      <w:pPr>
        <w:tabs>
          <w:tab w:val="left" w:pos="567"/>
          <w:tab w:val="right" w:pos="9000"/>
        </w:tabs>
        <w:jc w:val="both"/>
        <w:rPr>
          <w:lang w:val="sr-Cyrl-RS"/>
        </w:rPr>
      </w:pPr>
      <w:r w:rsidRPr="00986C6E">
        <w:rPr>
          <w:lang w:val="sr-Cyrl-RS"/>
        </w:rPr>
        <w:t>Мањи број евидентираних породица резултирао је</w:t>
      </w:r>
      <w:r w:rsidR="008042BD">
        <w:rPr>
          <w:lang w:val="sr-Cyrl-RS"/>
        </w:rPr>
        <w:t xml:space="preserve"> применом Закона о социјалној карти, односно </w:t>
      </w:r>
      <w:r w:rsidR="000E351E">
        <w:rPr>
          <w:lang w:val="sr-Cyrl-RS"/>
        </w:rPr>
        <w:t xml:space="preserve">достављањем </w:t>
      </w:r>
      <w:r w:rsidR="008042BD">
        <w:rPr>
          <w:lang w:val="sr-Cyrl-RS"/>
        </w:rPr>
        <w:t>благовремени</w:t>
      </w:r>
      <w:r w:rsidR="000E351E">
        <w:rPr>
          <w:lang w:val="sr-Cyrl-RS"/>
        </w:rPr>
        <w:t>х</w:t>
      </w:r>
      <w:r w:rsidR="008042BD">
        <w:rPr>
          <w:lang w:val="sr-Cyrl-RS"/>
        </w:rPr>
        <w:t xml:space="preserve"> нотификација о променама статуса корисника ( приход породице се увећао, имовина корисника се увећала и др.) као и остале активности које је </w:t>
      </w:r>
      <w:r w:rsidRPr="00986C6E">
        <w:rPr>
          <w:lang w:val="sr-Cyrl-RS"/>
        </w:rPr>
        <w:t xml:space="preserve"> Центар реализовао током године, у сарадњи са Националном службом за запошљавање</w:t>
      </w:r>
      <w:r w:rsidR="000E351E">
        <w:rPr>
          <w:lang w:val="sr-Cyrl-RS"/>
        </w:rPr>
        <w:t xml:space="preserve"> и другим институцијама у локалној заједници</w:t>
      </w:r>
      <w:r w:rsidRPr="00986C6E">
        <w:rPr>
          <w:lang w:val="sr-Cyrl-RS"/>
        </w:rPr>
        <w:t xml:space="preserve">. Сваког месеца, Национална служба за запошљавање је достављала Центру списак корисника који су </w:t>
      </w:r>
      <w:r w:rsidR="008042BD">
        <w:rPr>
          <w:lang w:val="sr-Cyrl-RS"/>
        </w:rPr>
        <w:t>брисани/скинути</w:t>
      </w:r>
      <w:r w:rsidRPr="00986C6E">
        <w:rPr>
          <w:lang w:val="sr-Cyrl-RS"/>
        </w:rPr>
        <w:t xml:space="preserve"> са евиденције незапослених лица, из разлога нејављања НСЗ, запошљавања или одбијања радног ангажовања, па је евиденција и корисника новчаних помоћи знатно ажурнија</w:t>
      </w:r>
      <w:r w:rsidR="00B762B4">
        <w:rPr>
          <w:lang w:val="sr-Latn-RS"/>
        </w:rPr>
        <w:t xml:space="preserve"> </w:t>
      </w:r>
      <w:r w:rsidR="00B762B4">
        <w:rPr>
          <w:lang w:val="sr-Cyrl-RS"/>
        </w:rPr>
        <w:t>и пријемом нотификација у Регистру социјална карта да је неко лице брисано са НСЗ</w:t>
      </w:r>
      <w:r w:rsidRPr="00986C6E">
        <w:rPr>
          <w:lang w:val="sr-Cyrl-RS"/>
        </w:rPr>
        <w:t>.</w:t>
      </w:r>
      <w:r w:rsidR="00EA2DA8" w:rsidRPr="00986C6E">
        <w:rPr>
          <w:lang w:val="sr-Cyrl-RS"/>
        </w:rPr>
        <w:t xml:space="preserve"> </w:t>
      </w:r>
      <w:r w:rsidRPr="00986C6E">
        <w:rPr>
          <w:lang w:val="sr-Cyrl-RS"/>
        </w:rPr>
        <w:t xml:space="preserve">Већ </w:t>
      </w:r>
      <w:r w:rsidR="00D00B9A" w:rsidRPr="00986C6E">
        <w:rPr>
          <w:lang w:val="sr-Cyrl-RS"/>
        </w:rPr>
        <w:t>три</w:t>
      </w:r>
      <w:r w:rsidRPr="00986C6E">
        <w:rPr>
          <w:lang w:val="sr-Cyrl-RS"/>
        </w:rPr>
        <w:t xml:space="preserve"> године Центар примењује нов начин доласка до података по службеној дужности о непокретности корисника са целе територије Србије, преко Е –зупа, чиме се спречава </w:t>
      </w:r>
      <w:r w:rsidR="00773A2A">
        <w:rPr>
          <w:lang w:val="sr-Cyrl-RS"/>
        </w:rPr>
        <w:t>остваривање права на новчану помоћ</w:t>
      </w:r>
      <w:r w:rsidRPr="00986C6E">
        <w:rPr>
          <w:lang w:val="sr-Cyrl-RS"/>
        </w:rPr>
        <w:t xml:space="preserve"> лицима која имају</w:t>
      </w:r>
      <w:r w:rsidR="00773A2A">
        <w:rPr>
          <w:lang w:val="sr-Cyrl-RS"/>
        </w:rPr>
        <w:t xml:space="preserve"> приходе и</w:t>
      </w:r>
      <w:r w:rsidRPr="00986C6E">
        <w:rPr>
          <w:lang w:val="sr-Cyrl-RS"/>
        </w:rPr>
        <w:t xml:space="preserve"> непокретности.</w:t>
      </w:r>
    </w:p>
    <w:p w:rsidR="00AD2EC0" w:rsidRPr="00986C6E" w:rsidRDefault="00AD2EC0" w:rsidP="00E63F94">
      <w:pPr>
        <w:jc w:val="both"/>
        <w:rPr>
          <w:b/>
          <w:lang w:val="sr-Cyrl-RS"/>
        </w:rPr>
      </w:pPr>
    </w:p>
    <w:p w:rsidR="00E62759" w:rsidRPr="00986C6E" w:rsidRDefault="00DF79EE" w:rsidP="007B2FDA">
      <w:pPr>
        <w:jc w:val="both"/>
        <w:rPr>
          <w:b/>
          <w:lang w:val="sr-Cyrl-RS"/>
        </w:rPr>
      </w:pPr>
      <w:r w:rsidRPr="00986C6E">
        <w:rPr>
          <w:b/>
        </w:rPr>
        <w:t>Жртве насиља, занемаренe особe и у ризику од занемаривања</w:t>
      </w:r>
    </w:p>
    <w:p w:rsidR="00B951BE" w:rsidRPr="00986C6E" w:rsidRDefault="00B951BE" w:rsidP="007B2FDA">
      <w:pPr>
        <w:jc w:val="both"/>
        <w:rPr>
          <w:b/>
          <w:lang w:val="sr-Cyrl-RS"/>
        </w:rPr>
      </w:pPr>
    </w:p>
    <w:p w:rsidR="002F6A68" w:rsidRPr="00986C6E" w:rsidRDefault="00E62759" w:rsidP="007B2FDA">
      <w:pPr>
        <w:jc w:val="both"/>
        <w:rPr>
          <w:lang w:val="sr-Cyrl-RS"/>
        </w:rPr>
      </w:pPr>
      <w:r w:rsidRPr="00986C6E">
        <w:rPr>
          <w:lang w:val="sr-Cyrl-RS"/>
        </w:rPr>
        <w:t>Током</w:t>
      </w:r>
      <w:r w:rsidR="00DF79EE" w:rsidRPr="00986C6E">
        <w:rPr>
          <w:lang w:val="sr-Cyrl-RS"/>
        </w:rPr>
        <w:t xml:space="preserve"> 202</w:t>
      </w:r>
      <w:r w:rsidR="002008B1">
        <w:rPr>
          <w:lang w:val="sr-Cyrl-RS"/>
        </w:rPr>
        <w:t>4</w:t>
      </w:r>
      <w:r w:rsidR="00DF79EE" w:rsidRPr="00986C6E">
        <w:rPr>
          <w:lang w:val="sr-Cyrl-RS"/>
        </w:rPr>
        <w:t>.</w:t>
      </w:r>
      <w:r w:rsidR="00B951BE" w:rsidRPr="00986C6E">
        <w:rPr>
          <w:lang w:val="sr-Cyrl-RS"/>
        </w:rPr>
        <w:t xml:space="preserve"> </w:t>
      </w:r>
      <w:r w:rsidR="003C241E" w:rsidRPr="00986C6E">
        <w:rPr>
          <w:lang w:val="sr-Cyrl-RS"/>
        </w:rPr>
        <w:t>г</w:t>
      </w:r>
      <w:r w:rsidR="00DF79EE" w:rsidRPr="00986C6E">
        <w:rPr>
          <w:lang w:val="sr-Cyrl-RS"/>
        </w:rPr>
        <w:t>одине</w:t>
      </w:r>
      <w:r w:rsidR="003C241E" w:rsidRPr="00986C6E">
        <w:rPr>
          <w:lang w:val="sr-Cyrl-RS"/>
        </w:rPr>
        <w:t xml:space="preserve"> </w:t>
      </w:r>
      <w:r w:rsidR="00DF79EE" w:rsidRPr="00986C6E">
        <w:rPr>
          <w:lang w:val="sr-Cyrl-RS"/>
        </w:rPr>
        <w:t xml:space="preserve">евидентирано је </w:t>
      </w:r>
      <w:r w:rsidR="002008B1">
        <w:rPr>
          <w:lang w:val="sr-Cyrl-RS"/>
        </w:rPr>
        <w:t>1.515</w:t>
      </w:r>
      <w:r w:rsidR="00B951BE" w:rsidRPr="00986C6E">
        <w:rPr>
          <w:lang w:val="sr-Cyrl-RS"/>
        </w:rPr>
        <w:t xml:space="preserve"> </w:t>
      </w:r>
      <w:r w:rsidR="00DF79EE" w:rsidRPr="00986C6E">
        <w:rPr>
          <w:lang w:val="sr-Cyrl-RS"/>
        </w:rPr>
        <w:t>пунолетних лица која су била изложена неком облику насиља</w:t>
      </w:r>
      <w:r w:rsidR="002F6A68" w:rsidRPr="00986C6E">
        <w:rPr>
          <w:lang w:val="sr-Cyrl-RS"/>
        </w:rPr>
        <w:t xml:space="preserve"> </w:t>
      </w:r>
      <w:r w:rsidR="00DF79EE" w:rsidRPr="00986C6E">
        <w:rPr>
          <w:lang w:val="sr-Latn-RS"/>
        </w:rPr>
        <w:t>(</w:t>
      </w:r>
      <w:r w:rsidR="002008B1">
        <w:rPr>
          <w:lang w:val="sr-Cyrl-RS"/>
        </w:rPr>
        <w:t xml:space="preserve">2023 2.313, </w:t>
      </w:r>
      <w:r w:rsidR="00B1546C">
        <w:rPr>
          <w:lang w:val="sr-Cyrl-RS"/>
        </w:rPr>
        <w:t>2022-2.348,</w:t>
      </w:r>
      <w:r w:rsidR="00076146" w:rsidRPr="00986C6E">
        <w:rPr>
          <w:lang w:val="sr-Latn-RS"/>
        </w:rPr>
        <w:t>2021-1990,</w:t>
      </w:r>
      <w:r w:rsidR="00B951BE" w:rsidRPr="00986C6E">
        <w:rPr>
          <w:lang w:val="sr-Cyrl-RS"/>
        </w:rPr>
        <w:t>2020-2026;</w:t>
      </w:r>
      <w:r w:rsidR="00076146" w:rsidRPr="00986C6E">
        <w:t xml:space="preserve"> </w:t>
      </w:r>
      <w:r w:rsidR="00DF79EE" w:rsidRPr="00986C6E">
        <w:rPr>
          <w:lang w:val="sr-Cyrl-RS"/>
        </w:rPr>
        <w:t>2019-1709;</w:t>
      </w:r>
      <w:r w:rsidR="00DF79EE" w:rsidRPr="00986C6E">
        <w:rPr>
          <w:lang w:val="sr-Latn-RS"/>
        </w:rPr>
        <w:t>)</w:t>
      </w:r>
      <w:r w:rsidR="00DF79EE" w:rsidRPr="00986C6E">
        <w:rPr>
          <w:lang w:val="sr-Cyrl-RS"/>
        </w:rPr>
        <w:t>.</w:t>
      </w:r>
      <w:r w:rsidR="00AD5286" w:rsidRPr="00AD5286">
        <w:rPr>
          <w:lang w:val="sr-Cyrl-RS"/>
        </w:rPr>
        <w:t xml:space="preserve"> </w:t>
      </w:r>
      <w:r w:rsidR="00AD5286">
        <w:rPr>
          <w:lang w:val="sr-Cyrl-RS"/>
        </w:rPr>
        <w:t xml:space="preserve">Током године нису евидентирани сви корисници/е и нису евидентиране мере и услуге  кроз </w:t>
      </w:r>
      <w:r w:rsidR="00AD5286">
        <w:rPr>
          <w:lang w:val="sr-Cyrl-RS"/>
        </w:rPr>
        <w:lastRenderedPageBreak/>
        <w:t xml:space="preserve">нови софтвер СОЗИС из тог разлога је мањи број корисника. </w:t>
      </w:r>
      <w:r w:rsidR="00933087" w:rsidRPr="00986C6E">
        <w:rPr>
          <w:lang w:val="sr-Cyrl-RS"/>
        </w:rPr>
        <w:t xml:space="preserve">У укупном броју одраслих корисника, жртве насиља у породици су заступљене са </w:t>
      </w:r>
      <w:r w:rsidR="006D1512">
        <w:rPr>
          <w:lang w:val="sr-Cyrl-RS"/>
        </w:rPr>
        <w:t>9,4</w:t>
      </w:r>
      <w:r w:rsidR="00933087" w:rsidRPr="00986C6E">
        <w:rPr>
          <w:lang w:val="sr-Cyrl-RS"/>
        </w:rPr>
        <w:t>%.</w:t>
      </w:r>
      <w:r w:rsidR="00DF79EE" w:rsidRPr="00986C6E">
        <w:rPr>
          <w:lang w:val="sr-Cyrl-RS"/>
        </w:rPr>
        <w:t xml:space="preserve"> </w:t>
      </w:r>
    </w:p>
    <w:p w:rsidR="00DF79EE" w:rsidRDefault="00DF79EE" w:rsidP="007B2FDA">
      <w:pPr>
        <w:jc w:val="both"/>
        <w:rPr>
          <w:lang w:val="sr-Cyrl-RS"/>
        </w:rPr>
      </w:pPr>
      <w:r w:rsidRPr="00986C6E">
        <w:rPr>
          <w:lang w:val="sr-Cyrl-RS"/>
        </w:rPr>
        <w:t>Значајан број корисника је пренет из претходних година, о</w:t>
      </w:r>
      <w:r w:rsidR="009F469B" w:rsidRPr="00986C6E">
        <w:rPr>
          <w:lang w:val="sr-Cyrl-RS"/>
        </w:rPr>
        <w:t>бзиром да  поступци према законима</w:t>
      </w:r>
      <w:r w:rsidRPr="00986C6E">
        <w:rPr>
          <w:lang w:val="sr-Cyrl-RS"/>
        </w:rPr>
        <w:t xml:space="preserve"> о заштити жртава насиља у породици трају дуже</w:t>
      </w:r>
      <w:r w:rsidR="00142952" w:rsidRPr="00986C6E">
        <w:rPr>
          <w:lang w:val="sr-Cyrl-RS"/>
        </w:rPr>
        <w:t xml:space="preserve"> </w:t>
      </w:r>
      <w:r w:rsidR="00076146" w:rsidRPr="00986C6E">
        <w:rPr>
          <w:lang w:val="sr-Cyrl-RS"/>
        </w:rPr>
        <w:t>,</w:t>
      </w:r>
      <w:r w:rsidR="009F0349" w:rsidRPr="00986C6E">
        <w:rPr>
          <w:lang w:val="sr-Cyrl-RS"/>
        </w:rPr>
        <w:t xml:space="preserve">понављање насиља, </w:t>
      </w:r>
      <w:r w:rsidRPr="00986C6E">
        <w:rPr>
          <w:lang w:val="sr-Cyrl-RS"/>
        </w:rPr>
        <w:t>изрицање мера заштите, спровођење плана подршке и сл</w:t>
      </w:r>
      <w:r w:rsidR="00076146" w:rsidRPr="00986C6E">
        <w:rPr>
          <w:lang w:val="sr-Cyrl-RS"/>
        </w:rPr>
        <w:t>..</w:t>
      </w:r>
    </w:p>
    <w:p w:rsidR="007A2653" w:rsidRPr="00986C6E" w:rsidRDefault="007A2653" w:rsidP="007B2FDA">
      <w:pPr>
        <w:jc w:val="both"/>
        <w:rPr>
          <w:lang w:val="sr-Cyrl-RS"/>
        </w:rPr>
      </w:pPr>
    </w:p>
    <w:p w:rsidR="009F0349" w:rsidRPr="00986C6E" w:rsidRDefault="00DF79EE" w:rsidP="007B2FDA">
      <w:pPr>
        <w:jc w:val="both"/>
        <w:rPr>
          <w:b/>
          <w:lang w:val="sr-Cyrl-RS"/>
        </w:rPr>
      </w:pPr>
      <w:r w:rsidRPr="00986C6E">
        <w:rPr>
          <w:b/>
          <w:lang w:val="sr-Cyrl-RS"/>
        </w:rPr>
        <w:t>Особе са инвалидитетом</w:t>
      </w:r>
    </w:p>
    <w:p w:rsidR="00065568" w:rsidRPr="00986C6E" w:rsidRDefault="00065568" w:rsidP="007B2FDA">
      <w:pPr>
        <w:jc w:val="both"/>
        <w:rPr>
          <w:b/>
          <w:lang w:val="sr-Cyrl-RS"/>
        </w:rPr>
      </w:pPr>
    </w:p>
    <w:p w:rsidR="00933087" w:rsidRDefault="00933087" w:rsidP="007B2FDA">
      <w:pPr>
        <w:jc w:val="both"/>
        <w:rPr>
          <w:lang w:val="sr-Cyrl-RS"/>
        </w:rPr>
      </w:pPr>
      <w:r w:rsidRPr="00986C6E">
        <w:rPr>
          <w:lang w:val="sr-Cyrl-RS"/>
        </w:rPr>
        <w:t>Током 202</w:t>
      </w:r>
      <w:r w:rsidR="006D1512">
        <w:rPr>
          <w:lang w:val="sr-Cyrl-RS"/>
        </w:rPr>
        <w:t>4</w:t>
      </w:r>
      <w:r w:rsidRPr="00986C6E">
        <w:rPr>
          <w:lang w:val="sr-Cyrl-RS"/>
        </w:rPr>
        <w:t>.године е</w:t>
      </w:r>
      <w:r w:rsidR="00DF79EE" w:rsidRPr="00986C6E">
        <w:rPr>
          <w:lang w:val="sr-Cyrl-RS"/>
        </w:rPr>
        <w:t xml:space="preserve">видентирно је </w:t>
      </w:r>
      <w:r w:rsidR="006D1512">
        <w:rPr>
          <w:lang w:val="sr-Cyrl-RS"/>
        </w:rPr>
        <w:t>9</w:t>
      </w:r>
      <w:r w:rsidR="001C3598">
        <w:rPr>
          <w:lang w:val="sr-Cyrl-RS"/>
        </w:rPr>
        <w:t>5</w:t>
      </w:r>
      <w:r w:rsidR="006D1512">
        <w:rPr>
          <w:lang w:val="sr-Cyrl-RS"/>
        </w:rPr>
        <w:t xml:space="preserve">7 </w:t>
      </w:r>
      <w:r w:rsidR="00DF79EE" w:rsidRPr="00986C6E">
        <w:rPr>
          <w:lang w:val="sr-Cyrl-RS"/>
        </w:rPr>
        <w:t>лица</w:t>
      </w:r>
      <w:r w:rsidR="000012FE">
        <w:rPr>
          <w:lang w:val="sr-Cyrl-RS"/>
        </w:rPr>
        <w:t xml:space="preserve"> </w:t>
      </w:r>
      <w:r w:rsidR="00913F01">
        <w:rPr>
          <w:lang w:val="sr-Cyrl-RS"/>
        </w:rPr>
        <w:t>(</w:t>
      </w:r>
      <w:r w:rsidR="006D1512">
        <w:rPr>
          <w:lang w:val="sr-Cyrl-RS"/>
        </w:rPr>
        <w:t>2023 -1525,</w:t>
      </w:r>
      <w:r w:rsidR="00913F01">
        <w:rPr>
          <w:lang w:val="sr-Cyrl-RS"/>
        </w:rPr>
        <w:t>2022.г.-1.596)</w:t>
      </w:r>
      <w:r w:rsidR="009F0349" w:rsidRPr="00986C6E">
        <w:rPr>
          <w:lang w:val="sr-Cyrl-RS"/>
        </w:rPr>
        <w:t>.</w:t>
      </w:r>
      <w:r w:rsidR="002F6A68" w:rsidRPr="00986C6E">
        <w:rPr>
          <w:lang w:val="sr-Cyrl-RS"/>
        </w:rPr>
        <w:t xml:space="preserve"> </w:t>
      </w:r>
      <w:r w:rsidRPr="00986C6E">
        <w:rPr>
          <w:lang w:val="sr-Cyrl-RS"/>
        </w:rPr>
        <w:t xml:space="preserve">У укупном броју одраслих корисника, особе са инвалидитетом су заступљене са </w:t>
      </w:r>
      <w:r w:rsidR="006D1512">
        <w:rPr>
          <w:lang w:val="sr-Cyrl-RS"/>
        </w:rPr>
        <w:t>око 6</w:t>
      </w:r>
      <w:r w:rsidRPr="00986C6E">
        <w:rPr>
          <w:lang w:val="sr-Cyrl-RS"/>
        </w:rPr>
        <w:t>%.</w:t>
      </w:r>
    </w:p>
    <w:p w:rsidR="00890B06" w:rsidRDefault="00890B06" w:rsidP="007B2FDA">
      <w:pPr>
        <w:jc w:val="both"/>
        <w:rPr>
          <w:lang w:val="sr-Cyrl-RS"/>
        </w:rPr>
      </w:pPr>
      <w:r>
        <w:rPr>
          <w:lang w:val="sr-Cyrl-RS"/>
        </w:rPr>
        <w:t>Током године нису евидентирани сви корисници кроз нови софтвер СОЗИС из тог разлога је мањи број корисника ОСИ.</w:t>
      </w:r>
    </w:p>
    <w:p w:rsidR="006974BF" w:rsidRPr="00986C6E" w:rsidRDefault="006974BF" w:rsidP="007B2FDA">
      <w:pPr>
        <w:jc w:val="both"/>
        <w:rPr>
          <w:lang w:val="sr-Cyrl-RS"/>
        </w:rPr>
      </w:pPr>
      <w:r>
        <w:rPr>
          <w:lang w:val="sr-Cyrl-RS"/>
        </w:rPr>
        <w:t xml:space="preserve">На дан 31.12.2024. године број корисника на додатак за помоћ и негу другог лица као и на право на увећан додатак на помоћ и негу је 1402 корисника/це од тога су деца </w:t>
      </w:r>
      <w:r w:rsidR="001B63A7">
        <w:rPr>
          <w:lang w:val="sr-Cyrl-RS"/>
        </w:rPr>
        <w:t>333.</w:t>
      </w:r>
      <w:r w:rsidR="005D12B8">
        <w:rPr>
          <w:rStyle w:val="FootnoteReference"/>
          <w:lang w:val="sr-Cyrl-RS"/>
        </w:rPr>
        <w:footnoteReference w:id="12"/>
      </w:r>
    </w:p>
    <w:p w:rsidR="00DF79EE" w:rsidRPr="00986C6E" w:rsidRDefault="00DF79EE" w:rsidP="007B2FDA">
      <w:pPr>
        <w:jc w:val="both"/>
        <w:rPr>
          <w:lang w:val="sr-Cyrl-RS"/>
        </w:rPr>
      </w:pPr>
      <w:r w:rsidRPr="00986C6E">
        <w:rPr>
          <w:lang w:val="sr-Cyrl-RS"/>
        </w:rPr>
        <w:t>У погледу структуре</w:t>
      </w:r>
      <w:r w:rsidR="00142952" w:rsidRPr="00986C6E">
        <w:rPr>
          <w:lang w:val="sr-Cyrl-RS"/>
        </w:rPr>
        <w:t xml:space="preserve"> инвалидитета</w:t>
      </w:r>
      <w:r w:rsidRPr="00986C6E">
        <w:rPr>
          <w:lang w:val="sr-Cyrl-RS"/>
        </w:rPr>
        <w:t xml:space="preserve">, евидентирана су: </w:t>
      </w:r>
      <w:r w:rsidR="00142952" w:rsidRPr="00986C6E">
        <w:rPr>
          <w:lang w:val="sr-Cyrl-RS"/>
        </w:rPr>
        <w:t xml:space="preserve">лица са </w:t>
      </w:r>
      <w:r w:rsidRPr="00986C6E">
        <w:rPr>
          <w:lang w:val="sr-Cyrl-RS"/>
        </w:rPr>
        <w:t>телесни</w:t>
      </w:r>
      <w:r w:rsidR="00142952" w:rsidRPr="00986C6E">
        <w:rPr>
          <w:lang w:val="sr-Cyrl-RS"/>
        </w:rPr>
        <w:t>м инвалидитетом-</w:t>
      </w:r>
      <w:r w:rsidR="001D5D42" w:rsidRPr="00986C6E">
        <w:rPr>
          <w:lang w:val="sr-Cyrl-RS"/>
        </w:rPr>
        <w:t xml:space="preserve"> </w:t>
      </w:r>
      <w:r w:rsidR="001C3598">
        <w:rPr>
          <w:lang w:val="sr-Cyrl-RS"/>
        </w:rPr>
        <w:t>291</w:t>
      </w:r>
      <w:r w:rsidR="000012FE">
        <w:rPr>
          <w:lang w:val="sr-Cyrl-RS"/>
        </w:rPr>
        <w:t>,</w:t>
      </w:r>
      <w:r w:rsidRPr="00986C6E">
        <w:rPr>
          <w:lang w:val="sr-Cyrl-RS"/>
        </w:rPr>
        <w:t xml:space="preserve"> </w:t>
      </w:r>
      <w:r w:rsidR="00142952" w:rsidRPr="00986C6E">
        <w:rPr>
          <w:lang w:val="sr-Cyrl-RS"/>
        </w:rPr>
        <w:t xml:space="preserve">са </w:t>
      </w:r>
      <w:r w:rsidRPr="00986C6E">
        <w:rPr>
          <w:lang w:val="sr-Cyrl-RS"/>
        </w:rPr>
        <w:t>интелектуални</w:t>
      </w:r>
      <w:r w:rsidR="00142952" w:rsidRPr="00986C6E">
        <w:rPr>
          <w:lang w:val="sr-Cyrl-RS"/>
        </w:rPr>
        <w:t>м-</w:t>
      </w:r>
      <w:r w:rsidR="001C3598">
        <w:rPr>
          <w:lang w:val="sr-Cyrl-RS"/>
        </w:rPr>
        <w:t>129</w:t>
      </w:r>
      <w:r w:rsidR="000012FE">
        <w:rPr>
          <w:lang w:val="sr-Cyrl-RS"/>
        </w:rPr>
        <w:t>,</w:t>
      </w:r>
      <w:r w:rsidRPr="00986C6E">
        <w:rPr>
          <w:lang w:val="sr-Cyrl-RS"/>
        </w:rPr>
        <w:t xml:space="preserve"> ментално ометен</w:t>
      </w:r>
      <w:r w:rsidR="00142952" w:rsidRPr="00986C6E">
        <w:rPr>
          <w:lang w:val="sr-Cyrl-RS"/>
        </w:rPr>
        <w:t>а-</w:t>
      </w:r>
      <w:r w:rsidR="001C3598">
        <w:rPr>
          <w:lang w:val="sr-Cyrl-RS"/>
        </w:rPr>
        <w:t>168</w:t>
      </w:r>
      <w:r w:rsidR="000012FE">
        <w:rPr>
          <w:lang w:val="sr-Cyrl-RS"/>
        </w:rPr>
        <w:t>,</w:t>
      </w:r>
      <w:r w:rsidRPr="00986C6E">
        <w:rPr>
          <w:lang w:val="sr-Cyrl-RS"/>
        </w:rPr>
        <w:t xml:space="preserve">  вишеструко ометени</w:t>
      </w:r>
      <w:r w:rsidR="00142952" w:rsidRPr="00986C6E">
        <w:rPr>
          <w:lang w:val="sr-Cyrl-RS"/>
        </w:rPr>
        <w:t>-</w:t>
      </w:r>
      <w:r w:rsidR="000012FE">
        <w:rPr>
          <w:lang w:val="sr-Cyrl-RS"/>
        </w:rPr>
        <w:t xml:space="preserve"> </w:t>
      </w:r>
      <w:r w:rsidR="001C3598">
        <w:rPr>
          <w:lang w:val="sr-Cyrl-RS"/>
        </w:rPr>
        <w:t>341</w:t>
      </w:r>
      <w:r w:rsidRPr="00986C6E">
        <w:rPr>
          <w:lang w:val="sr-Cyrl-RS"/>
        </w:rPr>
        <w:t xml:space="preserve">, </w:t>
      </w:r>
      <w:r w:rsidR="00142952" w:rsidRPr="00986C6E">
        <w:rPr>
          <w:lang w:val="sr-Cyrl-RS"/>
        </w:rPr>
        <w:t xml:space="preserve">лица са </w:t>
      </w:r>
      <w:r w:rsidRPr="00986C6E">
        <w:rPr>
          <w:lang w:val="sr-Cyrl-RS"/>
        </w:rPr>
        <w:t>сензорни</w:t>
      </w:r>
      <w:r w:rsidR="00142952" w:rsidRPr="00986C6E">
        <w:rPr>
          <w:lang w:val="sr-Cyrl-RS"/>
        </w:rPr>
        <w:t>м поремећајима-</w:t>
      </w:r>
      <w:r w:rsidRPr="00986C6E">
        <w:rPr>
          <w:lang w:val="sr-Cyrl-RS"/>
        </w:rPr>
        <w:t xml:space="preserve"> </w:t>
      </w:r>
      <w:r w:rsidR="001C3598">
        <w:rPr>
          <w:lang w:val="sr-Cyrl-RS"/>
        </w:rPr>
        <w:t>21</w:t>
      </w:r>
      <w:r w:rsidR="000012FE">
        <w:rPr>
          <w:lang w:val="sr-Cyrl-RS"/>
        </w:rPr>
        <w:t>,</w:t>
      </w:r>
      <w:r w:rsidR="00142952" w:rsidRPr="00986C6E">
        <w:rPr>
          <w:lang w:val="sr-Cyrl-RS"/>
        </w:rPr>
        <w:t xml:space="preserve"> са</w:t>
      </w:r>
      <w:r w:rsidRPr="00986C6E">
        <w:rPr>
          <w:lang w:val="sr-Cyrl-RS"/>
        </w:rPr>
        <w:t xml:space="preserve"> первазивни</w:t>
      </w:r>
      <w:r w:rsidR="00142952" w:rsidRPr="00986C6E">
        <w:rPr>
          <w:lang w:val="sr-Cyrl-RS"/>
        </w:rPr>
        <w:t>м</w:t>
      </w:r>
      <w:r w:rsidRPr="00986C6E">
        <w:rPr>
          <w:lang w:val="sr-Cyrl-RS"/>
        </w:rPr>
        <w:t xml:space="preserve"> развојни</w:t>
      </w:r>
      <w:r w:rsidR="00142952" w:rsidRPr="00986C6E">
        <w:rPr>
          <w:lang w:val="sr-Cyrl-RS"/>
        </w:rPr>
        <w:t>м</w:t>
      </w:r>
      <w:r w:rsidRPr="00986C6E">
        <w:rPr>
          <w:lang w:val="sr-Cyrl-RS"/>
        </w:rPr>
        <w:t xml:space="preserve"> поремећај</w:t>
      </w:r>
      <w:r w:rsidR="00142952" w:rsidRPr="00986C6E">
        <w:rPr>
          <w:lang w:val="sr-Cyrl-RS"/>
        </w:rPr>
        <w:t>има</w:t>
      </w:r>
      <w:r w:rsidR="001D5D42" w:rsidRPr="00986C6E">
        <w:rPr>
          <w:lang w:val="sr-Cyrl-RS"/>
        </w:rPr>
        <w:t xml:space="preserve"> </w:t>
      </w:r>
      <w:r w:rsidR="00142952" w:rsidRPr="00986C6E">
        <w:rPr>
          <w:lang w:val="sr-Cyrl-RS"/>
        </w:rPr>
        <w:t>-</w:t>
      </w:r>
      <w:r w:rsidR="001D5D42" w:rsidRPr="00986C6E">
        <w:rPr>
          <w:lang w:val="sr-Cyrl-RS"/>
        </w:rPr>
        <w:t xml:space="preserve"> </w:t>
      </w:r>
      <w:r w:rsidR="001C3598">
        <w:rPr>
          <w:lang w:val="sr-Cyrl-RS"/>
        </w:rPr>
        <w:t>7</w:t>
      </w:r>
      <w:r w:rsidR="00142952" w:rsidRPr="00986C6E">
        <w:rPr>
          <w:lang w:val="sr-Cyrl-RS"/>
        </w:rPr>
        <w:t>.</w:t>
      </w:r>
      <w:r w:rsidRPr="00986C6E">
        <w:rPr>
          <w:lang w:val="sr-Cyrl-RS"/>
        </w:rPr>
        <w:t xml:space="preserve"> </w:t>
      </w:r>
    </w:p>
    <w:p w:rsidR="00DF79EE" w:rsidRPr="00986C6E" w:rsidRDefault="00DF79EE" w:rsidP="007B2FDA">
      <w:pPr>
        <w:shd w:val="clear" w:color="auto" w:fill="FFFFFF" w:themeFill="background1"/>
        <w:jc w:val="both"/>
        <w:rPr>
          <w:lang w:val="sr-Cyrl-RS"/>
        </w:rPr>
      </w:pPr>
      <w:r w:rsidRPr="00986C6E">
        <w:rPr>
          <w:lang w:val="sr-Cyrl-RS"/>
        </w:rPr>
        <w:t>Међутим, на евиденцији Центра је све већи број одраслих и остарелих лица која имају ограничене способности и тешкоће за самосталан живот</w:t>
      </w:r>
      <w:r w:rsidR="005473B0">
        <w:rPr>
          <w:lang w:val="sr-Cyrl-RS"/>
        </w:rPr>
        <w:t xml:space="preserve"> </w:t>
      </w:r>
      <w:r w:rsidRPr="00986C6E">
        <w:rPr>
          <w:lang w:val="sr-Cyrl-RS"/>
        </w:rPr>
        <w:t>-</w:t>
      </w:r>
      <w:r w:rsidR="005473B0">
        <w:rPr>
          <w:lang w:val="sr-Cyrl-RS"/>
        </w:rPr>
        <w:t xml:space="preserve"> </w:t>
      </w:r>
      <w:r w:rsidRPr="00986C6E">
        <w:rPr>
          <w:lang w:val="sr-Cyrl-RS"/>
        </w:rPr>
        <w:t>хронично оболела лица, самачка,  па је заправо број лица којима је потребна подршка  знатно већи.</w:t>
      </w:r>
      <w:r w:rsidR="009F0349" w:rsidRPr="00986C6E">
        <w:rPr>
          <w:lang w:val="sr-Cyrl-RS"/>
        </w:rPr>
        <w:t xml:space="preserve"> </w:t>
      </w:r>
      <w:r w:rsidR="001748F0" w:rsidRPr="00986C6E">
        <w:rPr>
          <w:lang w:val="sr-Cyrl-RS"/>
        </w:rPr>
        <w:t xml:space="preserve">Међу овим корисницима су лица која су </w:t>
      </w:r>
      <w:r w:rsidR="00913F01">
        <w:rPr>
          <w:lang w:val="sr-Cyrl-RS"/>
        </w:rPr>
        <w:t xml:space="preserve">на смештају </w:t>
      </w:r>
      <w:r w:rsidR="001748F0" w:rsidRPr="00986C6E">
        <w:rPr>
          <w:lang w:val="sr-Cyrl-RS"/>
        </w:rPr>
        <w:t xml:space="preserve"> у установ</w:t>
      </w:r>
      <w:r w:rsidR="00913F01">
        <w:rPr>
          <w:lang w:val="sr-Cyrl-RS"/>
        </w:rPr>
        <w:t>ама</w:t>
      </w:r>
      <w:r w:rsidR="001748F0" w:rsidRPr="00986C6E">
        <w:rPr>
          <w:lang w:val="sr-Cyrl-RS"/>
        </w:rPr>
        <w:t xml:space="preserve"> социјалне заштите, лица која остварују права на додатак и помоћ другог лица</w:t>
      </w:r>
      <w:r w:rsidR="00DA4053" w:rsidRPr="00986C6E">
        <w:rPr>
          <w:lang w:val="sr-Cyrl-RS"/>
        </w:rPr>
        <w:t xml:space="preserve"> код који није познат </w:t>
      </w:r>
      <w:r w:rsidR="00065568" w:rsidRPr="00986C6E">
        <w:rPr>
          <w:lang w:val="sr-Cyrl-RS"/>
        </w:rPr>
        <w:t xml:space="preserve">степен </w:t>
      </w:r>
      <w:r w:rsidR="00DA4053" w:rsidRPr="00986C6E">
        <w:rPr>
          <w:lang w:val="sr-Cyrl-RS"/>
        </w:rPr>
        <w:t>инвалидитет</w:t>
      </w:r>
      <w:r w:rsidR="00065568" w:rsidRPr="00986C6E">
        <w:rPr>
          <w:lang w:val="sr-Cyrl-RS"/>
        </w:rPr>
        <w:t>а</w:t>
      </w:r>
      <w:r w:rsidR="001748F0" w:rsidRPr="00986C6E">
        <w:rPr>
          <w:lang w:val="sr-Cyrl-RS"/>
        </w:rPr>
        <w:t xml:space="preserve">, као и они који имају потребу за коришћење услуга социјалне заштите у заједници.  </w:t>
      </w:r>
    </w:p>
    <w:p w:rsidR="00F63A5A" w:rsidRDefault="00F63A5A" w:rsidP="007B2FDA">
      <w:pPr>
        <w:jc w:val="both"/>
        <w:rPr>
          <w:b/>
          <w:lang w:val="sr-Cyrl-RS"/>
        </w:rPr>
      </w:pPr>
    </w:p>
    <w:p w:rsidR="00987173" w:rsidRPr="00986C6E" w:rsidRDefault="00F534F5" w:rsidP="00986FA4">
      <w:pPr>
        <w:jc w:val="both"/>
        <w:rPr>
          <w:b/>
          <w:u w:val="single"/>
          <w:lang w:val="sr-Cyrl-RS"/>
        </w:rPr>
      </w:pPr>
      <w:r w:rsidRPr="00986C6E">
        <w:rPr>
          <w:b/>
          <w:lang w:val="sr-Cyrl-RS"/>
        </w:rPr>
        <w:t>3</w:t>
      </w:r>
      <w:r w:rsidR="002F6A68" w:rsidRPr="00986C6E">
        <w:rPr>
          <w:b/>
          <w:lang w:val="sr-Cyrl-RS"/>
        </w:rPr>
        <w:t>.2.</w:t>
      </w:r>
      <w:r w:rsidR="009A19DC" w:rsidRPr="00986C6E">
        <w:rPr>
          <w:b/>
          <w:lang w:val="sr-Cyrl-RS"/>
        </w:rPr>
        <w:t xml:space="preserve"> </w:t>
      </w:r>
      <w:r w:rsidR="00F741B7" w:rsidRPr="00986C6E">
        <w:rPr>
          <w:b/>
          <w:u w:val="single"/>
          <w:lang w:val="sr-Cyrl-RS"/>
        </w:rPr>
        <w:t>ОСТВАРИВАЊЕ ЈАВНИХ ОВЛАШЋЕЊА</w:t>
      </w:r>
      <w:r w:rsidR="009A19DC" w:rsidRPr="00986C6E">
        <w:rPr>
          <w:b/>
          <w:u w:val="single"/>
          <w:lang w:val="sr-Cyrl-RS"/>
        </w:rPr>
        <w:t xml:space="preserve"> </w:t>
      </w:r>
    </w:p>
    <w:p w:rsidR="00E622B2" w:rsidRPr="00986C6E" w:rsidRDefault="00E622B2" w:rsidP="00986FA4">
      <w:pPr>
        <w:jc w:val="both"/>
        <w:rPr>
          <w:b/>
          <w:u w:val="single"/>
          <w:lang w:val="sr-Cyrl-RS"/>
        </w:rPr>
      </w:pPr>
    </w:p>
    <w:p w:rsidR="00E211BC" w:rsidRPr="00986C6E" w:rsidRDefault="008F6B67" w:rsidP="00986FA4">
      <w:pPr>
        <w:tabs>
          <w:tab w:val="right" w:pos="9000"/>
        </w:tabs>
        <w:jc w:val="both"/>
        <w:rPr>
          <w:i/>
          <w:lang w:val="sr-Cyrl-RS"/>
        </w:rPr>
      </w:pPr>
      <w:r w:rsidRPr="00986C6E">
        <w:rPr>
          <w:i/>
          <w:lang w:val="sr-Cyrl-RS"/>
        </w:rPr>
        <w:t>Ј</w:t>
      </w:r>
      <w:r w:rsidR="001B251F" w:rsidRPr="00986C6E">
        <w:rPr>
          <w:i/>
          <w:lang w:val="sr-Cyrl-RS"/>
        </w:rPr>
        <w:t>авн</w:t>
      </w:r>
      <w:r w:rsidR="008207BC" w:rsidRPr="00986C6E">
        <w:rPr>
          <w:i/>
          <w:lang w:val="sr-Cyrl-RS"/>
        </w:rPr>
        <w:t>а</w:t>
      </w:r>
      <w:r w:rsidR="001B251F" w:rsidRPr="00986C6E">
        <w:rPr>
          <w:i/>
          <w:lang w:val="sr-Cyrl-RS"/>
        </w:rPr>
        <w:t xml:space="preserve"> овлашћења за пунолетна лица у 20</w:t>
      </w:r>
      <w:r w:rsidR="00921A88" w:rsidRPr="00986C6E">
        <w:rPr>
          <w:i/>
          <w:lang w:val="sr-Latn-RS"/>
        </w:rPr>
        <w:t>2</w:t>
      </w:r>
      <w:r w:rsidR="00BF5C86">
        <w:rPr>
          <w:i/>
          <w:lang w:val="sr-Cyrl-RS"/>
        </w:rPr>
        <w:t>4</w:t>
      </w:r>
      <w:r w:rsidR="001B251F" w:rsidRPr="00986C6E">
        <w:rPr>
          <w:i/>
          <w:lang w:val="sr-Cyrl-RS"/>
        </w:rPr>
        <w:t>.</w:t>
      </w:r>
      <w:r w:rsidR="00EA2DA8" w:rsidRPr="00986C6E">
        <w:rPr>
          <w:i/>
          <w:lang w:val="sr-Cyrl-RS"/>
        </w:rPr>
        <w:t>години</w:t>
      </w:r>
    </w:p>
    <w:p w:rsidR="00E622B2" w:rsidRPr="00986C6E" w:rsidRDefault="00BC0128" w:rsidP="00986FA4">
      <w:pPr>
        <w:tabs>
          <w:tab w:val="right" w:pos="9000"/>
        </w:tabs>
        <w:jc w:val="both"/>
        <w:rPr>
          <w:i/>
          <w:u w:val="single"/>
          <w:lang w:val="sr-Cyrl-RS"/>
        </w:rPr>
      </w:pPr>
      <w:r w:rsidRPr="00986C6E">
        <w:rPr>
          <w:noProof/>
        </w:rPr>
        <w:drawing>
          <wp:inline distT="0" distB="0" distL="0" distR="0" wp14:anchorId="78E8DCCC" wp14:editId="186B6E0E">
            <wp:extent cx="4252823" cy="2268747"/>
            <wp:effectExtent l="0" t="0" r="14605" b="1778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E5CA2" w:rsidRPr="00986C6E" w:rsidRDefault="00DE5CA2" w:rsidP="00986FA4">
      <w:pPr>
        <w:tabs>
          <w:tab w:val="right" w:pos="9000"/>
        </w:tabs>
        <w:rPr>
          <w:b/>
          <w:lang w:val="sr-Cyrl-RS"/>
        </w:rPr>
      </w:pPr>
    </w:p>
    <w:p w:rsidR="004A082D" w:rsidRPr="00986C6E" w:rsidRDefault="002C41B7" w:rsidP="007B2FDA">
      <w:pPr>
        <w:tabs>
          <w:tab w:val="right" w:pos="9000"/>
        </w:tabs>
        <w:jc w:val="both"/>
        <w:rPr>
          <w:b/>
          <w:lang w:val="sr-Cyrl-RS"/>
        </w:rPr>
      </w:pPr>
      <w:r w:rsidRPr="00986C6E">
        <w:rPr>
          <w:b/>
          <w:lang w:val="sr-Cyrl-RS"/>
        </w:rPr>
        <w:t>Старатељство</w:t>
      </w:r>
    </w:p>
    <w:p w:rsidR="0073453E" w:rsidRPr="00986C6E" w:rsidRDefault="0073453E" w:rsidP="007B2FDA">
      <w:pPr>
        <w:tabs>
          <w:tab w:val="right" w:pos="9000"/>
        </w:tabs>
        <w:jc w:val="both"/>
        <w:rPr>
          <w:b/>
          <w:lang w:val="sr-Cyrl-RS"/>
        </w:rPr>
      </w:pPr>
    </w:p>
    <w:p w:rsidR="00921A88" w:rsidRPr="00986C6E" w:rsidRDefault="002C41B7" w:rsidP="007B2FDA">
      <w:pPr>
        <w:tabs>
          <w:tab w:val="right" w:pos="9000"/>
        </w:tabs>
        <w:jc w:val="both"/>
        <w:rPr>
          <w:lang w:val="sr-Latn-RS"/>
        </w:rPr>
      </w:pPr>
      <w:r w:rsidRPr="00986C6E">
        <w:rPr>
          <w:lang w:val="sr-Cyrl-RS"/>
        </w:rPr>
        <w:t>У</w:t>
      </w:r>
      <w:r w:rsidR="003C241E" w:rsidRPr="00986C6E">
        <w:rPr>
          <w:b/>
          <w:i/>
          <w:lang w:val="sr-Cyrl-RS"/>
        </w:rPr>
        <w:t xml:space="preserve"> </w:t>
      </w:r>
      <w:r w:rsidRPr="00986C6E">
        <w:rPr>
          <w:lang w:val="sr-Cyrl-RS"/>
        </w:rPr>
        <w:t>20</w:t>
      </w:r>
      <w:r w:rsidR="00921A88" w:rsidRPr="00986C6E">
        <w:rPr>
          <w:lang w:val="sr-Latn-RS"/>
        </w:rPr>
        <w:t>2</w:t>
      </w:r>
      <w:r w:rsidR="00934FF2">
        <w:rPr>
          <w:lang w:val="sr-Cyrl-RS"/>
        </w:rPr>
        <w:t>4</w:t>
      </w:r>
      <w:r w:rsidRPr="00986C6E">
        <w:rPr>
          <w:lang w:val="sr-Cyrl-RS"/>
        </w:rPr>
        <w:t xml:space="preserve">.години </w:t>
      </w:r>
      <w:r w:rsidR="004A082D" w:rsidRPr="00986C6E">
        <w:rPr>
          <w:lang w:val="sr-Cyrl-RS"/>
        </w:rPr>
        <w:t xml:space="preserve">реализована је </w:t>
      </w:r>
      <w:r w:rsidR="005C7E81" w:rsidRPr="00986C6E">
        <w:rPr>
          <w:lang w:val="sr-Cyrl-RS"/>
        </w:rPr>
        <w:t>старатељск</w:t>
      </w:r>
      <w:r w:rsidR="004A082D" w:rsidRPr="00986C6E">
        <w:rPr>
          <w:lang w:val="sr-Cyrl-RS"/>
        </w:rPr>
        <w:t>а</w:t>
      </w:r>
      <w:r w:rsidR="005C7E81" w:rsidRPr="00986C6E">
        <w:rPr>
          <w:lang w:val="sr-Cyrl-RS"/>
        </w:rPr>
        <w:t xml:space="preserve"> заштит</w:t>
      </w:r>
      <w:r w:rsidR="004A082D" w:rsidRPr="00986C6E">
        <w:rPr>
          <w:lang w:val="sr-Cyrl-RS"/>
        </w:rPr>
        <w:t>а</w:t>
      </w:r>
      <w:r w:rsidR="005C7E81" w:rsidRPr="00986C6E">
        <w:rPr>
          <w:lang w:val="sr-Cyrl-RS"/>
        </w:rPr>
        <w:t xml:space="preserve"> </w:t>
      </w:r>
      <w:r w:rsidR="004A082D" w:rsidRPr="00986C6E">
        <w:rPr>
          <w:lang w:val="sr-Cyrl-RS"/>
        </w:rPr>
        <w:t>за</w:t>
      </w:r>
      <w:r w:rsidR="00F741B7" w:rsidRPr="00986C6E">
        <w:rPr>
          <w:lang w:val="sr-Cyrl-RS"/>
        </w:rPr>
        <w:t xml:space="preserve"> </w:t>
      </w:r>
      <w:r w:rsidR="00934FF2">
        <w:rPr>
          <w:lang w:val="sr-Cyrl-RS"/>
        </w:rPr>
        <w:t xml:space="preserve">350 </w:t>
      </w:r>
      <w:r w:rsidR="00EA2DA8" w:rsidRPr="00986C6E">
        <w:rPr>
          <w:lang w:val="sr-Cyrl-RS"/>
        </w:rPr>
        <w:t>пунолетн</w:t>
      </w:r>
      <w:r w:rsidR="0072421F">
        <w:rPr>
          <w:lang w:val="sr-Cyrl-RS"/>
        </w:rPr>
        <w:t>их</w:t>
      </w:r>
      <w:r w:rsidR="00EA2DA8" w:rsidRPr="00986C6E">
        <w:rPr>
          <w:lang w:val="sr-Cyrl-RS"/>
        </w:rPr>
        <w:t xml:space="preserve"> </w:t>
      </w:r>
      <w:r w:rsidR="004A082D" w:rsidRPr="00986C6E">
        <w:rPr>
          <w:lang w:val="sr-Cyrl-RS"/>
        </w:rPr>
        <w:t>корисника</w:t>
      </w:r>
      <w:r w:rsidR="00921A88" w:rsidRPr="00986C6E">
        <w:rPr>
          <w:lang w:val="sr-Cyrl-RS"/>
        </w:rPr>
        <w:t>, и то</w:t>
      </w:r>
      <w:r w:rsidR="005C7E81" w:rsidRPr="00986C6E">
        <w:rPr>
          <w:lang w:val="sr-Cyrl-RS"/>
        </w:rPr>
        <w:t>:</w:t>
      </w:r>
    </w:p>
    <w:p w:rsidR="00133C37" w:rsidRDefault="004A082D" w:rsidP="007B2FDA">
      <w:pPr>
        <w:pStyle w:val="ListParagraph"/>
        <w:numPr>
          <w:ilvl w:val="0"/>
          <w:numId w:val="11"/>
        </w:numPr>
        <w:tabs>
          <w:tab w:val="right" w:pos="9000"/>
        </w:tabs>
        <w:ind w:left="0"/>
        <w:jc w:val="both"/>
        <w:rPr>
          <w:lang w:val="sr-Cyrl-RS"/>
        </w:rPr>
      </w:pPr>
      <w:r w:rsidRPr="00133C37">
        <w:rPr>
          <w:u w:val="single"/>
          <w:lang w:val="sr-Cyrl-RS"/>
        </w:rPr>
        <w:t>Стално старатељство</w:t>
      </w:r>
      <w:r w:rsidRPr="00133C37">
        <w:rPr>
          <w:lang w:val="sr-Cyrl-RS"/>
        </w:rPr>
        <w:t>-</w:t>
      </w:r>
      <w:r w:rsidR="005C7E81" w:rsidRPr="00133C37">
        <w:rPr>
          <w:lang w:val="sr-Cyrl-RS"/>
        </w:rPr>
        <w:t xml:space="preserve"> </w:t>
      </w:r>
      <w:r w:rsidRPr="00133C37">
        <w:rPr>
          <w:lang w:val="sr-Cyrl-RS"/>
        </w:rPr>
        <w:t>1</w:t>
      </w:r>
      <w:r w:rsidR="009E3DE3" w:rsidRPr="00133C37">
        <w:rPr>
          <w:lang w:val="sr-Cyrl-RS"/>
        </w:rPr>
        <w:t>4</w:t>
      </w:r>
      <w:r w:rsidR="00934FF2">
        <w:rPr>
          <w:lang w:val="sr-Cyrl-RS"/>
        </w:rPr>
        <w:t>9</w:t>
      </w:r>
      <w:r w:rsidR="005C7E81" w:rsidRPr="00133C37">
        <w:rPr>
          <w:lang w:val="sr-Cyrl-RS"/>
        </w:rPr>
        <w:t xml:space="preserve"> лица</w:t>
      </w:r>
      <w:r w:rsidRPr="00133C37">
        <w:rPr>
          <w:lang w:val="sr-Cyrl-RS"/>
        </w:rPr>
        <w:t>.</w:t>
      </w:r>
      <w:r w:rsidR="005C7E81" w:rsidRPr="00133C37">
        <w:rPr>
          <w:lang w:val="sr-Cyrl-RS"/>
        </w:rPr>
        <w:t xml:space="preserve"> </w:t>
      </w:r>
      <w:r w:rsidR="003C241E" w:rsidRPr="00133C37">
        <w:rPr>
          <w:lang w:val="sr-Cyrl-RS"/>
        </w:rPr>
        <w:t>Током</w:t>
      </w:r>
      <w:r w:rsidR="00921A88" w:rsidRPr="00133C37">
        <w:rPr>
          <w:lang w:val="sr-Cyrl-RS"/>
        </w:rPr>
        <w:t xml:space="preserve"> 202</w:t>
      </w:r>
      <w:r w:rsidR="00934FF2">
        <w:rPr>
          <w:lang w:val="sr-Cyrl-RS"/>
        </w:rPr>
        <w:t>4</w:t>
      </w:r>
      <w:r w:rsidR="00921A88" w:rsidRPr="00133C37">
        <w:rPr>
          <w:lang w:val="sr-Cyrl-RS"/>
        </w:rPr>
        <w:t>.годин</w:t>
      </w:r>
      <w:r w:rsidR="003C241E" w:rsidRPr="00133C37">
        <w:rPr>
          <w:lang w:val="sr-Cyrl-RS"/>
        </w:rPr>
        <w:t>е</w:t>
      </w:r>
      <w:r w:rsidR="00921A88" w:rsidRPr="00133C37">
        <w:rPr>
          <w:lang w:val="sr-Cyrl-RS"/>
        </w:rPr>
        <w:t xml:space="preserve"> </w:t>
      </w:r>
      <w:r w:rsidR="00D63ACC">
        <w:rPr>
          <w:lang w:val="sr-Cyrl-RS"/>
        </w:rPr>
        <w:t xml:space="preserve">поднето је 6 предлога за лишавање пословне способности и </w:t>
      </w:r>
      <w:r w:rsidR="00ED6222" w:rsidRPr="00133C37">
        <w:rPr>
          <w:lang w:val="sr-Cyrl-RS"/>
        </w:rPr>
        <w:t>донето</w:t>
      </w:r>
      <w:r w:rsidRPr="00133C37">
        <w:rPr>
          <w:lang w:val="sr-Cyrl-RS"/>
        </w:rPr>
        <w:t xml:space="preserve"> је </w:t>
      </w:r>
      <w:r w:rsidR="00ED6222" w:rsidRPr="00133C37">
        <w:rPr>
          <w:lang w:val="sr-Cyrl-RS"/>
        </w:rPr>
        <w:t>1</w:t>
      </w:r>
      <w:r w:rsidR="00D63ACC">
        <w:rPr>
          <w:lang w:val="sr-Cyrl-RS"/>
        </w:rPr>
        <w:t>3</w:t>
      </w:r>
      <w:r w:rsidRPr="00133C37">
        <w:rPr>
          <w:lang w:val="sr-Cyrl-RS"/>
        </w:rPr>
        <w:t xml:space="preserve"> </w:t>
      </w:r>
      <w:r w:rsidR="00ED6222" w:rsidRPr="00133C37">
        <w:rPr>
          <w:lang w:val="sr-Cyrl-RS"/>
        </w:rPr>
        <w:t xml:space="preserve">судских одлука </w:t>
      </w:r>
      <w:r w:rsidRPr="00133C37">
        <w:rPr>
          <w:lang w:val="sr-Cyrl-RS"/>
        </w:rPr>
        <w:t xml:space="preserve"> за </w:t>
      </w:r>
      <w:r w:rsidR="00921A88" w:rsidRPr="00133C37">
        <w:rPr>
          <w:lang w:val="sr-Cyrl-RS"/>
        </w:rPr>
        <w:t>лише</w:t>
      </w:r>
      <w:r w:rsidRPr="00133C37">
        <w:rPr>
          <w:lang w:val="sr-Cyrl-RS"/>
        </w:rPr>
        <w:t>ње</w:t>
      </w:r>
      <w:r w:rsidR="00921A88" w:rsidRPr="00133C37">
        <w:rPr>
          <w:lang w:val="sr-Cyrl-RS"/>
        </w:rPr>
        <w:t xml:space="preserve"> пословне способности</w:t>
      </w:r>
      <w:r w:rsidRPr="00133C37">
        <w:rPr>
          <w:lang w:val="sr-Cyrl-RS"/>
        </w:rPr>
        <w:t xml:space="preserve">. </w:t>
      </w:r>
    </w:p>
    <w:p w:rsidR="0024479C" w:rsidRPr="00133C37" w:rsidRDefault="00E31CCD" w:rsidP="007B2FDA">
      <w:pPr>
        <w:pStyle w:val="ListParagraph"/>
        <w:numPr>
          <w:ilvl w:val="0"/>
          <w:numId w:val="11"/>
        </w:numPr>
        <w:tabs>
          <w:tab w:val="right" w:pos="9000"/>
        </w:tabs>
        <w:ind w:left="0"/>
        <w:jc w:val="both"/>
        <w:rPr>
          <w:lang w:val="sr-Cyrl-RS"/>
        </w:rPr>
      </w:pPr>
      <w:r w:rsidRPr="00133C37">
        <w:rPr>
          <w:lang w:val="sr-Cyrl-RS"/>
        </w:rPr>
        <w:t xml:space="preserve">За </w:t>
      </w:r>
      <w:r w:rsidR="00D63ACC">
        <w:rPr>
          <w:lang w:val="sr-Cyrl-RS"/>
        </w:rPr>
        <w:t>58</w:t>
      </w:r>
      <w:r w:rsidRPr="00133C37">
        <w:rPr>
          <w:lang w:val="sr-Cyrl-RS"/>
        </w:rPr>
        <w:t xml:space="preserve"> корисника н</w:t>
      </w:r>
      <w:r w:rsidR="004A082D" w:rsidRPr="00133C37">
        <w:rPr>
          <w:lang w:val="sr-Cyrl-RS"/>
        </w:rPr>
        <w:t xml:space="preserve">епосредни старатељ </w:t>
      </w:r>
      <w:r w:rsidR="00BE6520">
        <w:rPr>
          <w:lang w:val="sr-Cyrl-RS"/>
        </w:rPr>
        <w:t xml:space="preserve">је стручни радник Центра, </w:t>
      </w:r>
      <w:r w:rsidR="00133C37">
        <w:rPr>
          <w:lang w:val="sr-Cyrl-RS"/>
        </w:rPr>
        <w:t xml:space="preserve"> за </w:t>
      </w:r>
      <w:r w:rsidRPr="00133C37">
        <w:rPr>
          <w:lang w:val="sr-Cyrl-RS"/>
        </w:rPr>
        <w:t xml:space="preserve"> </w:t>
      </w:r>
      <w:r w:rsidR="00D63ACC">
        <w:rPr>
          <w:lang w:val="sr-Cyrl-RS"/>
        </w:rPr>
        <w:t>91</w:t>
      </w:r>
      <w:r w:rsidRPr="00133C37">
        <w:rPr>
          <w:lang w:val="sr-Cyrl-RS"/>
        </w:rPr>
        <w:t xml:space="preserve"> </w:t>
      </w:r>
      <w:r w:rsidR="00133C37">
        <w:rPr>
          <w:lang w:val="sr-Cyrl-RS"/>
        </w:rPr>
        <w:t xml:space="preserve">корисника </w:t>
      </w:r>
      <w:r w:rsidRPr="00133C37">
        <w:rPr>
          <w:lang w:val="sr-Cyrl-RS"/>
        </w:rPr>
        <w:t>неко од сродника или друга физичка лица.</w:t>
      </w:r>
      <w:r w:rsidR="004A082D" w:rsidRPr="00133C37">
        <w:rPr>
          <w:lang w:val="sr-Cyrl-RS"/>
        </w:rPr>
        <w:t xml:space="preserve">  </w:t>
      </w:r>
      <w:r w:rsidR="00C728C8" w:rsidRPr="00133C37">
        <w:rPr>
          <w:lang w:val="sr-Cyrl-RS"/>
        </w:rPr>
        <w:t xml:space="preserve">Највећи број ових лица се налази на смештају у </w:t>
      </w:r>
      <w:r w:rsidR="00C728C8" w:rsidRPr="00133C37">
        <w:rPr>
          <w:lang w:val="sr-Cyrl-RS"/>
        </w:rPr>
        <w:lastRenderedPageBreak/>
        <w:t>установама за смештај</w:t>
      </w:r>
      <w:r w:rsidR="00E07D3C" w:rsidRPr="00133C37">
        <w:rPr>
          <w:lang w:val="sr-Latn-RS"/>
        </w:rPr>
        <w:t xml:space="preserve"> </w:t>
      </w:r>
      <w:r w:rsidR="00C728C8" w:rsidRPr="00133C37">
        <w:rPr>
          <w:lang w:val="sr-Cyrl-RS"/>
        </w:rPr>
        <w:t>(</w:t>
      </w:r>
      <w:r w:rsidR="009E3DE3" w:rsidRPr="00133C37">
        <w:rPr>
          <w:lang w:val="sr-Cyrl-RS"/>
        </w:rPr>
        <w:t>1</w:t>
      </w:r>
      <w:r w:rsidR="00D63ACC">
        <w:rPr>
          <w:lang w:val="sr-Cyrl-RS"/>
        </w:rPr>
        <w:t>39</w:t>
      </w:r>
      <w:r w:rsidR="00C728C8" w:rsidRPr="00133C37">
        <w:rPr>
          <w:lang w:val="sr-Cyrl-RS"/>
        </w:rPr>
        <w:t xml:space="preserve">), док се остала лица налазе у </w:t>
      </w:r>
      <w:r w:rsidRPr="00133C37">
        <w:rPr>
          <w:lang w:val="sr-Cyrl-RS"/>
        </w:rPr>
        <w:t>породицама</w:t>
      </w:r>
      <w:r w:rsidR="00065568" w:rsidRPr="00133C37">
        <w:rPr>
          <w:lang w:val="sr-Cyrl-RS"/>
        </w:rPr>
        <w:t xml:space="preserve"> или код</w:t>
      </w:r>
      <w:r w:rsidRPr="00133C37">
        <w:rPr>
          <w:lang w:val="sr-Cyrl-RS"/>
        </w:rPr>
        <w:t xml:space="preserve"> </w:t>
      </w:r>
      <w:r w:rsidR="00C728C8" w:rsidRPr="00133C37">
        <w:rPr>
          <w:lang w:val="sr-Cyrl-RS"/>
        </w:rPr>
        <w:t>сродник</w:t>
      </w:r>
      <w:r w:rsidRPr="00133C37">
        <w:rPr>
          <w:lang w:val="sr-Cyrl-RS"/>
        </w:rPr>
        <w:t>а</w:t>
      </w:r>
      <w:r w:rsidR="00CC6044" w:rsidRPr="00133C37">
        <w:rPr>
          <w:lang w:val="sr-Cyrl-RS"/>
        </w:rPr>
        <w:t>/старатељ</w:t>
      </w:r>
      <w:r w:rsidRPr="00133C37">
        <w:rPr>
          <w:lang w:val="sr-Cyrl-RS"/>
        </w:rPr>
        <w:t>а</w:t>
      </w:r>
      <w:r w:rsidR="0024479C" w:rsidRPr="00133C37">
        <w:rPr>
          <w:lang w:val="sr-Cyrl-RS"/>
        </w:rPr>
        <w:t>.</w:t>
      </w:r>
    </w:p>
    <w:p w:rsidR="00E96AE1" w:rsidRPr="00986C6E" w:rsidRDefault="00E31CCD" w:rsidP="007B2FDA">
      <w:pPr>
        <w:pStyle w:val="ListParagraph"/>
        <w:numPr>
          <w:ilvl w:val="0"/>
          <w:numId w:val="11"/>
        </w:numPr>
        <w:tabs>
          <w:tab w:val="right" w:pos="9000"/>
        </w:tabs>
        <w:ind w:left="0"/>
        <w:jc w:val="both"/>
        <w:rPr>
          <w:lang w:val="sr-Cyrl-RS"/>
        </w:rPr>
      </w:pPr>
      <w:r w:rsidRPr="00986C6E">
        <w:rPr>
          <w:u w:val="single"/>
          <w:lang w:val="sr-Cyrl-RS"/>
        </w:rPr>
        <w:t>Привремено старатељство</w:t>
      </w:r>
      <w:r w:rsidR="00133718">
        <w:rPr>
          <w:u w:val="single"/>
          <w:lang w:val="sr-Cyrl-RS"/>
        </w:rPr>
        <w:t xml:space="preserve"> </w:t>
      </w:r>
      <w:r w:rsidRPr="00986C6E">
        <w:rPr>
          <w:lang w:val="sr-Cyrl-RS"/>
        </w:rPr>
        <w:t>-</w:t>
      </w:r>
      <w:r w:rsidR="00EA2DA8" w:rsidRPr="00986C6E">
        <w:rPr>
          <w:lang w:val="sr-Cyrl-RS"/>
        </w:rPr>
        <w:t xml:space="preserve"> евидентирано </w:t>
      </w:r>
      <w:r w:rsidR="00D63ACC">
        <w:rPr>
          <w:lang w:val="sr-Cyrl-RS"/>
        </w:rPr>
        <w:t>2</w:t>
      </w:r>
      <w:r w:rsidR="00A6453A">
        <w:rPr>
          <w:lang w:val="sr-Cyrl-RS"/>
        </w:rPr>
        <w:t>0</w:t>
      </w:r>
      <w:r w:rsidR="00D63ACC">
        <w:rPr>
          <w:lang w:val="sr-Cyrl-RS"/>
        </w:rPr>
        <w:t>1</w:t>
      </w:r>
      <w:r w:rsidRPr="00986C6E">
        <w:rPr>
          <w:lang w:val="sr-Cyrl-RS"/>
        </w:rPr>
        <w:t xml:space="preserve"> корисник</w:t>
      </w:r>
      <w:r w:rsidR="00BE6520">
        <w:rPr>
          <w:lang w:val="sr-Cyrl-RS"/>
        </w:rPr>
        <w:t>/ца</w:t>
      </w:r>
      <w:r w:rsidRPr="00986C6E">
        <w:rPr>
          <w:lang w:val="sr-Cyrl-RS"/>
        </w:rPr>
        <w:t xml:space="preserve">. </w:t>
      </w:r>
      <w:r w:rsidR="00227D85" w:rsidRPr="00986C6E">
        <w:rPr>
          <w:lang w:val="sr-Cyrl-RS"/>
        </w:rPr>
        <w:t>У 20</w:t>
      </w:r>
      <w:r w:rsidR="00CC6044" w:rsidRPr="00986C6E">
        <w:rPr>
          <w:lang w:val="sr-Cyrl-RS"/>
        </w:rPr>
        <w:t>2</w:t>
      </w:r>
      <w:r w:rsidR="00D63ACC">
        <w:rPr>
          <w:lang w:val="sr-Cyrl-RS"/>
        </w:rPr>
        <w:t>4</w:t>
      </w:r>
      <w:r w:rsidR="00DE5490" w:rsidRPr="00986C6E">
        <w:rPr>
          <w:lang w:val="sr-Cyrl-RS"/>
        </w:rPr>
        <w:t>.</w:t>
      </w:r>
      <w:r w:rsidR="00227D85" w:rsidRPr="00986C6E">
        <w:rPr>
          <w:lang w:val="sr-Cyrl-RS"/>
        </w:rPr>
        <w:t xml:space="preserve"> години </w:t>
      </w:r>
      <w:r w:rsidR="00EE01DE">
        <w:rPr>
          <w:lang w:val="sr-Cyrl-RS"/>
        </w:rPr>
        <w:t xml:space="preserve">евидентирано </w:t>
      </w:r>
      <w:r w:rsidR="00EA2DA8" w:rsidRPr="00986C6E">
        <w:rPr>
          <w:lang w:val="sr-Cyrl-RS"/>
        </w:rPr>
        <w:t xml:space="preserve"> је</w:t>
      </w:r>
      <w:r w:rsidR="00EE01DE">
        <w:rPr>
          <w:lang w:val="sr-Cyrl-RS"/>
        </w:rPr>
        <w:t xml:space="preserve"> </w:t>
      </w:r>
      <w:r w:rsidRPr="00986C6E">
        <w:rPr>
          <w:lang w:val="sr-Cyrl-RS"/>
        </w:rPr>
        <w:t>1</w:t>
      </w:r>
      <w:r w:rsidR="006568AB">
        <w:rPr>
          <w:lang w:val="sr-Cyrl-RS"/>
        </w:rPr>
        <w:t>79</w:t>
      </w:r>
      <w:r w:rsidR="00CC6044" w:rsidRPr="00986C6E">
        <w:rPr>
          <w:lang w:val="sr-Cyrl-RS"/>
        </w:rPr>
        <w:t xml:space="preserve"> нових корисника</w:t>
      </w:r>
      <w:r w:rsidR="00BE6520">
        <w:rPr>
          <w:lang w:val="sr-Cyrl-RS"/>
        </w:rPr>
        <w:t>/ца</w:t>
      </w:r>
      <w:r w:rsidR="00CC6044" w:rsidRPr="00986C6E">
        <w:rPr>
          <w:lang w:val="sr-Cyrl-RS"/>
        </w:rPr>
        <w:t xml:space="preserve"> </w:t>
      </w:r>
      <w:r w:rsidR="00EE01DE">
        <w:rPr>
          <w:lang w:val="sr-Cyrl-RS"/>
        </w:rPr>
        <w:t xml:space="preserve">у поступку одређивања </w:t>
      </w:r>
      <w:r w:rsidR="005C7E81" w:rsidRPr="00986C6E">
        <w:rPr>
          <w:lang w:val="sr-Cyrl-RS"/>
        </w:rPr>
        <w:t>привремен</w:t>
      </w:r>
      <w:r w:rsidR="00CC6044" w:rsidRPr="00986C6E">
        <w:rPr>
          <w:lang w:val="sr-Cyrl-RS"/>
        </w:rPr>
        <w:t>ог</w:t>
      </w:r>
      <w:r w:rsidR="005C7E81" w:rsidRPr="00986C6E">
        <w:rPr>
          <w:lang w:val="sr-Cyrl-RS"/>
        </w:rPr>
        <w:t xml:space="preserve"> старатељст</w:t>
      </w:r>
      <w:r w:rsidR="00227D85" w:rsidRPr="00986C6E">
        <w:rPr>
          <w:lang w:val="sr-Cyrl-RS"/>
        </w:rPr>
        <w:t>а</w:t>
      </w:r>
      <w:r w:rsidR="005C7E81" w:rsidRPr="00986C6E">
        <w:rPr>
          <w:lang w:val="sr-Cyrl-RS"/>
        </w:rPr>
        <w:t>в</w:t>
      </w:r>
      <w:r w:rsidR="00227D85" w:rsidRPr="00986C6E">
        <w:rPr>
          <w:lang w:val="sr-Cyrl-RS"/>
        </w:rPr>
        <w:t>а</w:t>
      </w:r>
      <w:r w:rsidR="00CC6044" w:rsidRPr="00986C6E">
        <w:rPr>
          <w:lang w:val="sr-Cyrl-RS"/>
        </w:rPr>
        <w:t>.</w:t>
      </w:r>
      <w:r w:rsidRPr="00986C6E">
        <w:rPr>
          <w:lang w:val="sr-Cyrl-RS"/>
        </w:rPr>
        <w:t xml:space="preserve"> Током године </w:t>
      </w:r>
      <w:r w:rsidR="00997B29" w:rsidRPr="00986C6E">
        <w:rPr>
          <w:lang w:val="sr-Cyrl-RS"/>
        </w:rPr>
        <w:t xml:space="preserve">евидентирано је </w:t>
      </w:r>
      <w:r w:rsidR="00DE62B9">
        <w:rPr>
          <w:lang w:val="sr-Cyrl-RS"/>
        </w:rPr>
        <w:t xml:space="preserve"> </w:t>
      </w:r>
      <w:r w:rsidR="006568AB">
        <w:rPr>
          <w:lang w:val="sr-Cyrl-RS"/>
        </w:rPr>
        <w:t>170</w:t>
      </w:r>
      <w:r w:rsidRPr="00986C6E">
        <w:rPr>
          <w:lang w:val="sr-Cyrl-RS"/>
        </w:rPr>
        <w:t xml:space="preserve"> захтева, који се односе на: постављање привременог старатеља у поступцима реализовања смештаја у установу социјалне заштите, у поступцима располагања</w:t>
      </w:r>
      <w:r w:rsidR="003D0FD4" w:rsidRPr="00986C6E">
        <w:rPr>
          <w:lang w:val="sr-Cyrl-RS"/>
        </w:rPr>
        <w:t xml:space="preserve"> пензијама, заштите личности и интереса у судским поступцима</w:t>
      </w:r>
      <w:r w:rsidR="00065568" w:rsidRPr="00986C6E">
        <w:rPr>
          <w:lang w:val="sr-Cyrl-RS"/>
        </w:rPr>
        <w:t>, преиспитивања услуге</w:t>
      </w:r>
      <w:r w:rsidR="003D0FD4" w:rsidRPr="00986C6E">
        <w:rPr>
          <w:lang w:val="sr-Cyrl-RS"/>
        </w:rPr>
        <w:t xml:space="preserve"> и сл.</w:t>
      </w:r>
      <w:r w:rsidR="00E96AE1" w:rsidRPr="00986C6E">
        <w:rPr>
          <w:lang w:val="sr-Cyrl-RS"/>
        </w:rPr>
        <w:t xml:space="preserve"> </w:t>
      </w:r>
    </w:p>
    <w:p w:rsidR="00E96AE1" w:rsidRPr="00986C6E" w:rsidRDefault="00E96AE1" w:rsidP="007B2FDA">
      <w:pPr>
        <w:tabs>
          <w:tab w:val="right" w:pos="9000"/>
        </w:tabs>
        <w:jc w:val="both"/>
        <w:rPr>
          <w:lang w:val="sr-Cyrl-RS"/>
        </w:rPr>
      </w:pPr>
    </w:p>
    <w:p w:rsidR="0041166E" w:rsidRPr="00986C6E" w:rsidRDefault="007C6AD7" w:rsidP="007B2FDA">
      <w:pPr>
        <w:tabs>
          <w:tab w:val="right" w:pos="9000"/>
        </w:tabs>
        <w:jc w:val="both"/>
        <w:rPr>
          <w:b/>
          <w:lang w:val="sr-Cyrl-RS"/>
        </w:rPr>
      </w:pPr>
      <w:r w:rsidRPr="00986C6E">
        <w:rPr>
          <w:b/>
          <w:u w:val="single"/>
          <w:lang w:val="sr-Cyrl-RS"/>
        </w:rPr>
        <w:t>Смештај корисника</w:t>
      </w:r>
    </w:p>
    <w:p w:rsidR="0073453E" w:rsidRPr="00986C6E" w:rsidRDefault="0073453E" w:rsidP="007B2FDA">
      <w:pPr>
        <w:tabs>
          <w:tab w:val="right" w:pos="9000"/>
        </w:tabs>
        <w:jc w:val="both"/>
        <w:rPr>
          <w:lang w:val="sr-Cyrl-RS"/>
        </w:rPr>
      </w:pPr>
    </w:p>
    <w:p w:rsidR="004B23E1" w:rsidRPr="00986C6E" w:rsidRDefault="00C87491" w:rsidP="007B2FDA">
      <w:pPr>
        <w:tabs>
          <w:tab w:val="right" w:pos="9000"/>
        </w:tabs>
        <w:jc w:val="both"/>
        <w:rPr>
          <w:b/>
          <w:i/>
          <w:lang w:val="sr-Cyrl-RS"/>
        </w:rPr>
      </w:pPr>
      <w:r w:rsidRPr="00986C6E">
        <w:rPr>
          <w:b/>
          <w:i/>
          <w:lang w:val="sr-Cyrl-RS"/>
        </w:rPr>
        <w:t>А)</w:t>
      </w:r>
      <w:r w:rsidR="00694CDD" w:rsidRPr="00986C6E">
        <w:rPr>
          <w:b/>
          <w:i/>
          <w:lang w:val="sr-Cyrl-RS"/>
        </w:rPr>
        <w:t xml:space="preserve"> </w:t>
      </w:r>
      <w:r w:rsidR="004B23E1" w:rsidRPr="00986C6E">
        <w:rPr>
          <w:b/>
          <w:i/>
          <w:lang w:val="sr-Cyrl-RS"/>
        </w:rPr>
        <w:t>Породични смештај</w:t>
      </w:r>
    </w:p>
    <w:p w:rsidR="006A26D9" w:rsidRDefault="00C87491" w:rsidP="007B2FDA">
      <w:pPr>
        <w:tabs>
          <w:tab w:val="right" w:pos="9000"/>
        </w:tabs>
        <w:jc w:val="both"/>
        <w:rPr>
          <w:lang w:val="sr-Cyrl-RS"/>
        </w:rPr>
      </w:pPr>
      <w:r w:rsidRPr="00986C6E">
        <w:rPr>
          <w:lang w:val="sr-Cyrl-RS"/>
        </w:rPr>
        <w:t>Током</w:t>
      </w:r>
      <w:r w:rsidR="004B23E1" w:rsidRPr="00986C6E">
        <w:rPr>
          <w:lang w:val="sr-Cyrl-RS"/>
        </w:rPr>
        <w:t xml:space="preserve"> 20</w:t>
      </w:r>
      <w:r w:rsidR="00171127" w:rsidRPr="00986C6E">
        <w:rPr>
          <w:lang w:val="sr-Cyrl-RS"/>
        </w:rPr>
        <w:t>2</w:t>
      </w:r>
      <w:r w:rsidR="0001578F">
        <w:rPr>
          <w:lang w:val="sr-Cyrl-RS"/>
        </w:rPr>
        <w:t>4</w:t>
      </w:r>
      <w:r w:rsidR="004B23E1" w:rsidRPr="00986C6E">
        <w:rPr>
          <w:lang w:val="sr-Cyrl-RS"/>
        </w:rPr>
        <w:t xml:space="preserve">. </w:t>
      </w:r>
      <w:r w:rsidRPr="00986C6E">
        <w:rPr>
          <w:lang w:val="sr-Cyrl-RS"/>
        </w:rPr>
        <w:t>г</w:t>
      </w:r>
      <w:r w:rsidR="004B23E1" w:rsidRPr="00986C6E">
        <w:rPr>
          <w:lang w:val="sr-Cyrl-RS"/>
        </w:rPr>
        <w:t>од</w:t>
      </w:r>
      <w:r w:rsidRPr="00986C6E">
        <w:rPr>
          <w:lang w:val="sr-Cyrl-RS"/>
        </w:rPr>
        <w:t xml:space="preserve">ине </w:t>
      </w:r>
      <w:r w:rsidR="0001578F">
        <w:rPr>
          <w:lang w:val="sr-Cyrl-RS"/>
        </w:rPr>
        <w:t>15</w:t>
      </w:r>
      <w:r w:rsidR="006A07CC">
        <w:rPr>
          <w:lang w:val="sr-Cyrl-RS"/>
        </w:rPr>
        <w:t xml:space="preserve"> </w:t>
      </w:r>
      <w:r w:rsidR="00171127" w:rsidRPr="00986C6E">
        <w:rPr>
          <w:lang w:val="sr-Cyrl-RS"/>
        </w:rPr>
        <w:t>-</w:t>
      </w:r>
      <w:r w:rsidR="006A07CC">
        <w:rPr>
          <w:lang w:val="sr-Cyrl-RS"/>
        </w:rPr>
        <w:t xml:space="preserve"> </w:t>
      </w:r>
      <w:r w:rsidR="00171127" w:rsidRPr="00986C6E">
        <w:rPr>
          <w:lang w:val="sr-Cyrl-RS"/>
        </w:rPr>
        <w:t>оро</w:t>
      </w:r>
      <w:r w:rsidR="004B23E1" w:rsidRPr="00986C6E">
        <w:rPr>
          <w:lang w:val="sr-Cyrl-RS"/>
        </w:rPr>
        <w:t xml:space="preserve">  корисника</w:t>
      </w:r>
      <w:r w:rsidR="006A07CC">
        <w:rPr>
          <w:lang w:val="sr-Cyrl-RS"/>
        </w:rPr>
        <w:t>/ца</w:t>
      </w:r>
      <w:r w:rsidR="004B23E1" w:rsidRPr="00986C6E">
        <w:rPr>
          <w:lang w:val="sr-Cyrl-RS"/>
        </w:rPr>
        <w:t xml:space="preserve"> </w:t>
      </w:r>
      <w:r w:rsidR="00694CDD" w:rsidRPr="00986C6E">
        <w:rPr>
          <w:lang w:val="sr-Cyrl-RS"/>
        </w:rPr>
        <w:t>је било обухваћено услугом</w:t>
      </w:r>
      <w:r w:rsidR="004B23E1" w:rsidRPr="00986C6E">
        <w:rPr>
          <w:lang w:val="sr-Cyrl-RS"/>
        </w:rPr>
        <w:t xml:space="preserve"> породично</w:t>
      </w:r>
      <w:r w:rsidR="00694CDD" w:rsidRPr="00986C6E">
        <w:rPr>
          <w:lang w:val="sr-Cyrl-RS"/>
        </w:rPr>
        <w:t>г</w:t>
      </w:r>
      <w:r w:rsidR="004B23E1" w:rsidRPr="00986C6E">
        <w:rPr>
          <w:lang w:val="sr-Cyrl-RS"/>
        </w:rPr>
        <w:t xml:space="preserve"> смештај</w:t>
      </w:r>
      <w:r w:rsidR="00694CDD" w:rsidRPr="00986C6E">
        <w:rPr>
          <w:lang w:val="sr-Cyrl-RS"/>
        </w:rPr>
        <w:t>а</w:t>
      </w:r>
      <w:r w:rsidR="004B23E1" w:rsidRPr="00986C6E">
        <w:rPr>
          <w:lang w:val="sr-Cyrl-RS"/>
        </w:rPr>
        <w:t xml:space="preserve"> </w:t>
      </w:r>
      <w:r w:rsidR="0076165D" w:rsidRPr="00986C6E">
        <w:rPr>
          <w:lang w:val="sr-Cyrl-RS"/>
        </w:rPr>
        <w:t>у старосној групи младих особа.</w:t>
      </w:r>
      <w:r w:rsidR="00694CDD" w:rsidRPr="00986C6E">
        <w:rPr>
          <w:lang w:val="sr-Cyrl-RS"/>
        </w:rPr>
        <w:t xml:space="preserve"> </w:t>
      </w:r>
    </w:p>
    <w:p w:rsidR="00E75179" w:rsidRPr="00986C6E" w:rsidRDefault="00E75179" w:rsidP="007B2FDA">
      <w:pPr>
        <w:tabs>
          <w:tab w:val="right" w:pos="9000"/>
        </w:tabs>
        <w:jc w:val="both"/>
        <w:rPr>
          <w:lang w:val="sr-Cyrl-RS"/>
        </w:rPr>
      </w:pPr>
    </w:p>
    <w:p w:rsidR="0073453E" w:rsidRPr="00986C6E" w:rsidRDefault="00EB06DF" w:rsidP="007B2FDA">
      <w:pPr>
        <w:tabs>
          <w:tab w:val="right" w:pos="9000"/>
        </w:tabs>
        <w:jc w:val="both"/>
        <w:rPr>
          <w:b/>
          <w:i/>
          <w:lang w:val="sr-Cyrl-RS"/>
        </w:rPr>
      </w:pPr>
      <w:r w:rsidRPr="00986C6E">
        <w:rPr>
          <w:lang w:val="sr-Cyrl-RS"/>
        </w:rPr>
        <w:t xml:space="preserve"> </w:t>
      </w:r>
      <w:r w:rsidR="00694CDD" w:rsidRPr="00986C6E">
        <w:rPr>
          <w:b/>
          <w:i/>
          <w:lang w:val="sr-Cyrl-RS"/>
        </w:rPr>
        <w:t xml:space="preserve">Б) </w:t>
      </w:r>
      <w:r w:rsidR="0073453E" w:rsidRPr="00986C6E">
        <w:rPr>
          <w:b/>
          <w:i/>
          <w:lang w:val="sr-Cyrl-RS"/>
        </w:rPr>
        <w:t>Смештај у установу социјалне заштите</w:t>
      </w:r>
    </w:p>
    <w:p w:rsidR="006A26D9" w:rsidRPr="00986C6E" w:rsidRDefault="002F5B9A" w:rsidP="007B2FDA">
      <w:pPr>
        <w:tabs>
          <w:tab w:val="right" w:pos="9000"/>
        </w:tabs>
        <w:jc w:val="both"/>
        <w:rPr>
          <w:lang w:val="sr-Cyrl-RS"/>
        </w:rPr>
      </w:pPr>
      <w:r w:rsidRPr="00986C6E">
        <w:rPr>
          <w:lang w:val="sr-Cyrl-RS"/>
        </w:rPr>
        <w:t>.</w:t>
      </w:r>
    </w:p>
    <w:p w:rsidR="0001578F" w:rsidRDefault="00EB06DF" w:rsidP="007B2FDA">
      <w:pPr>
        <w:tabs>
          <w:tab w:val="right" w:pos="9000"/>
        </w:tabs>
        <w:jc w:val="both"/>
        <w:rPr>
          <w:lang w:val="sr-Cyrl-RS"/>
        </w:rPr>
      </w:pPr>
      <w:r w:rsidRPr="00986C6E">
        <w:rPr>
          <w:lang w:val="sr-Cyrl-RS"/>
        </w:rPr>
        <w:t>Током</w:t>
      </w:r>
      <w:r w:rsidR="00694CDD" w:rsidRPr="00986C6E">
        <w:rPr>
          <w:lang w:val="sr-Cyrl-RS"/>
        </w:rPr>
        <w:t xml:space="preserve"> </w:t>
      </w:r>
      <w:r w:rsidR="00171127" w:rsidRPr="00986C6E">
        <w:rPr>
          <w:lang w:val="sr-Cyrl-RS"/>
        </w:rPr>
        <w:t>202</w:t>
      </w:r>
      <w:r w:rsidR="0001578F">
        <w:rPr>
          <w:lang w:val="sr-Cyrl-RS"/>
        </w:rPr>
        <w:t>4</w:t>
      </w:r>
      <w:r w:rsidRPr="00986C6E">
        <w:rPr>
          <w:lang w:val="sr-Cyrl-RS"/>
        </w:rPr>
        <w:t xml:space="preserve"> године услугу смештаја користило је </w:t>
      </w:r>
      <w:r w:rsidR="0001578F">
        <w:rPr>
          <w:lang w:val="sr-Cyrl-RS"/>
        </w:rPr>
        <w:t>411</w:t>
      </w:r>
      <w:r w:rsidR="00171127" w:rsidRPr="00986C6E">
        <w:rPr>
          <w:lang w:val="sr-Cyrl-RS"/>
        </w:rPr>
        <w:t xml:space="preserve"> лица (</w:t>
      </w:r>
      <w:r w:rsidR="0001578F">
        <w:rPr>
          <w:lang w:val="sr-Cyrl-RS"/>
        </w:rPr>
        <w:t>2023-506,</w:t>
      </w:r>
      <w:r w:rsidR="00F018E7">
        <w:rPr>
          <w:lang w:val="sr-Cyrl-RS"/>
        </w:rPr>
        <w:t>2022.г.-492,</w:t>
      </w:r>
      <w:r w:rsidR="00DC6FF5" w:rsidRPr="00986C6E">
        <w:rPr>
          <w:lang w:val="sr-Cyrl-RS"/>
        </w:rPr>
        <w:t>2021-480,</w:t>
      </w:r>
      <w:r w:rsidR="006A26D9" w:rsidRPr="00986C6E">
        <w:rPr>
          <w:lang w:val="sr-Cyrl-RS"/>
        </w:rPr>
        <w:t xml:space="preserve">2020-448; </w:t>
      </w:r>
      <w:r w:rsidR="00171127" w:rsidRPr="00986C6E">
        <w:rPr>
          <w:lang w:val="sr-Cyrl-RS"/>
        </w:rPr>
        <w:t>2019.</w:t>
      </w:r>
      <w:r w:rsidR="00694CDD" w:rsidRPr="00986C6E">
        <w:rPr>
          <w:lang w:val="sr-Cyrl-RS"/>
        </w:rPr>
        <w:t>45</w:t>
      </w:r>
      <w:r w:rsidR="00171127" w:rsidRPr="00986C6E">
        <w:rPr>
          <w:lang w:val="sr-Cyrl-RS"/>
        </w:rPr>
        <w:t>7</w:t>
      </w:r>
      <w:r w:rsidR="00DD0543" w:rsidRPr="00986C6E">
        <w:rPr>
          <w:lang w:val="sr-Cyrl-RS"/>
        </w:rPr>
        <w:t>;</w:t>
      </w:r>
      <w:r w:rsidR="009E3819" w:rsidRPr="00986C6E">
        <w:rPr>
          <w:lang w:val="sr-Cyrl-RS"/>
        </w:rPr>
        <w:t xml:space="preserve"> 201</w:t>
      </w:r>
      <w:r w:rsidR="00DD0543" w:rsidRPr="00986C6E">
        <w:rPr>
          <w:lang w:val="sr-Cyrl-RS"/>
        </w:rPr>
        <w:t>8</w:t>
      </w:r>
      <w:r w:rsidR="009E3819" w:rsidRPr="00986C6E">
        <w:rPr>
          <w:lang w:val="sr-Cyrl-RS"/>
        </w:rPr>
        <w:t>-450</w:t>
      </w:r>
      <w:r w:rsidR="00AC61C4" w:rsidRPr="00986C6E">
        <w:rPr>
          <w:lang w:val="sr-Cyrl-RS"/>
        </w:rPr>
        <w:t xml:space="preserve">). </w:t>
      </w:r>
      <w:r w:rsidR="006A26D9" w:rsidRPr="00986C6E">
        <w:rPr>
          <w:lang w:val="sr-Cyrl-RS"/>
        </w:rPr>
        <w:t xml:space="preserve">У односу на претходне године евидентирано је </w:t>
      </w:r>
      <w:r w:rsidR="0001578F">
        <w:rPr>
          <w:lang w:val="sr-Cyrl-RS"/>
        </w:rPr>
        <w:t>смањење броја</w:t>
      </w:r>
      <w:r w:rsidR="006A26D9" w:rsidRPr="00986C6E">
        <w:rPr>
          <w:lang w:val="sr-Cyrl-RS"/>
        </w:rPr>
        <w:t xml:space="preserve"> корисника ове услуге </w:t>
      </w:r>
      <w:r w:rsidR="0001578F">
        <w:rPr>
          <w:lang w:val="sr-Cyrl-RS"/>
        </w:rPr>
        <w:t>.</w:t>
      </w:r>
    </w:p>
    <w:p w:rsidR="009E3819" w:rsidRPr="00986C6E" w:rsidRDefault="0001578F" w:rsidP="007B2FDA">
      <w:pPr>
        <w:tabs>
          <w:tab w:val="right" w:pos="9000"/>
        </w:tabs>
        <w:jc w:val="both"/>
        <w:rPr>
          <w:lang w:val="sr-Latn-RS"/>
        </w:rPr>
      </w:pPr>
      <w:r>
        <w:rPr>
          <w:lang w:val="sr-Cyrl-RS"/>
        </w:rPr>
        <w:t xml:space="preserve"> За 84 корисника се чека пријем на смештај, разлог попуњеност капацитета пружаоца услуге, Геронтолошког центра Крагујевац.</w:t>
      </w:r>
      <w:r w:rsidR="006A26D9" w:rsidRPr="00986C6E">
        <w:rPr>
          <w:lang w:val="sr-Cyrl-RS"/>
        </w:rPr>
        <w:t xml:space="preserve"> </w:t>
      </w:r>
      <w:r w:rsidR="00AC61C4" w:rsidRPr="00986C6E">
        <w:rPr>
          <w:lang w:val="sr-Cyrl-RS"/>
        </w:rPr>
        <w:t>Током</w:t>
      </w:r>
      <w:r w:rsidR="008726AB" w:rsidRPr="00986C6E">
        <w:rPr>
          <w:lang w:val="sr-Cyrl-RS"/>
        </w:rPr>
        <w:t xml:space="preserve"> 202</w:t>
      </w:r>
      <w:r w:rsidR="00BE6520">
        <w:rPr>
          <w:lang w:val="sr-Cyrl-RS"/>
        </w:rPr>
        <w:t>4</w:t>
      </w:r>
      <w:r w:rsidR="008726AB" w:rsidRPr="00986C6E">
        <w:rPr>
          <w:lang w:val="sr-Cyrl-RS"/>
        </w:rPr>
        <w:t>.</w:t>
      </w:r>
      <w:r w:rsidR="00AC61C4" w:rsidRPr="00986C6E">
        <w:rPr>
          <w:lang w:val="sr-Cyrl-RS"/>
        </w:rPr>
        <w:t xml:space="preserve"> године </w:t>
      </w:r>
      <w:r w:rsidR="00694CDD" w:rsidRPr="00986C6E">
        <w:rPr>
          <w:lang w:val="sr-Cyrl-RS"/>
        </w:rPr>
        <w:t xml:space="preserve">евидентирано је </w:t>
      </w:r>
      <w:r w:rsidR="00DC6FF5" w:rsidRPr="00986C6E">
        <w:rPr>
          <w:lang w:val="sr-Cyrl-RS"/>
        </w:rPr>
        <w:t>2</w:t>
      </w:r>
      <w:r w:rsidR="00F018E7">
        <w:rPr>
          <w:lang w:val="sr-Cyrl-RS"/>
        </w:rPr>
        <w:t>0</w:t>
      </w:r>
      <w:r w:rsidR="00DC6FF5" w:rsidRPr="00986C6E">
        <w:rPr>
          <w:lang w:val="sr-Cyrl-RS"/>
        </w:rPr>
        <w:t>5</w:t>
      </w:r>
      <w:r w:rsidR="006A26D9" w:rsidRPr="00986C6E">
        <w:rPr>
          <w:lang w:val="sr-Cyrl-RS"/>
        </w:rPr>
        <w:t xml:space="preserve"> </w:t>
      </w:r>
      <w:r w:rsidR="00694CDD" w:rsidRPr="00986C6E">
        <w:rPr>
          <w:lang w:val="sr-Cyrl-RS"/>
        </w:rPr>
        <w:t>нових захтева</w:t>
      </w:r>
      <w:r w:rsidR="00DD0543" w:rsidRPr="00986C6E">
        <w:rPr>
          <w:lang w:val="sr-Cyrl-RS"/>
        </w:rPr>
        <w:t xml:space="preserve"> за смештај у установу социјалне заштите</w:t>
      </w:r>
      <w:r w:rsidR="00D338DE" w:rsidRPr="00986C6E">
        <w:rPr>
          <w:lang w:val="sr-Cyrl-RS"/>
        </w:rPr>
        <w:t xml:space="preserve"> </w:t>
      </w:r>
      <w:r w:rsidR="00694CDD" w:rsidRPr="00986C6E">
        <w:rPr>
          <w:lang w:val="sr-Cyrl-RS"/>
        </w:rPr>
        <w:t>(</w:t>
      </w:r>
      <w:r w:rsidR="00F018E7">
        <w:rPr>
          <w:lang w:val="sr-Cyrl-RS"/>
        </w:rPr>
        <w:t>2022-235,</w:t>
      </w:r>
      <w:r w:rsidR="00DC6FF5" w:rsidRPr="00986C6E">
        <w:rPr>
          <w:lang w:val="sr-Cyrl-RS"/>
        </w:rPr>
        <w:t xml:space="preserve">2021-226, </w:t>
      </w:r>
      <w:r w:rsidR="006A26D9" w:rsidRPr="00986C6E">
        <w:rPr>
          <w:lang w:val="sr-Cyrl-RS"/>
        </w:rPr>
        <w:t xml:space="preserve">2020-214; </w:t>
      </w:r>
      <w:r w:rsidR="009E3819" w:rsidRPr="00986C6E">
        <w:rPr>
          <w:lang w:val="sr-Cyrl-RS"/>
        </w:rPr>
        <w:t>2019-292</w:t>
      </w:r>
      <w:r w:rsidR="00DD0543" w:rsidRPr="00986C6E">
        <w:rPr>
          <w:lang w:val="sr-Cyrl-RS"/>
        </w:rPr>
        <w:t xml:space="preserve">; </w:t>
      </w:r>
      <w:r w:rsidR="00694CDD" w:rsidRPr="00986C6E">
        <w:rPr>
          <w:lang w:val="sr-Cyrl-RS"/>
        </w:rPr>
        <w:t>201</w:t>
      </w:r>
      <w:r w:rsidR="009E3819" w:rsidRPr="00986C6E">
        <w:rPr>
          <w:lang w:val="sr-Cyrl-RS"/>
        </w:rPr>
        <w:t>8</w:t>
      </w:r>
      <w:r w:rsidR="00694CDD" w:rsidRPr="00986C6E">
        <w:rPr>
          <w:lang w:val="sr-Cyrl-RS"/>
        </w:rPr>
        <w:t>-</w:t>
      </w:r>
      <w:r w:rsidR="00AC61C4" w:rsidRPr="00986C6E">
        <w:rPr>
          <w:lang w:val="sr-Cyrl-RS"/>
        </w:rPr>
        <w:t>235</w:t>
      </w:r>
      <w:r w:rsidR="00694CDD" w:rsidRPr="00986C6E">
        <w:rPr>
          <w:lang w:val="sr-Cyrl-RS"/>
        </w:rPr>
        <w:t>)</w:t>
      </w:r>
      <w:r w:rsidR="005D71EF" w:rsidRPr="00986C6E">
        <w:rPr>
          <w:lang w:val="sr-Cyrl-RS"/>
        </w:rPr>
        <w:t>.</w:t>
      </w:r>
      <w:r w:rsidR="00AC61C4" w:rsidRPr="00986C6E">
        <w:rPr>
          <w:lang w:val="sr-Cyrl-RS"/>
        </w:rPr>
        <w:t xml:space="preserve"> </w:t>
      </w:r>
      <w:r w:rsidR="00AD2EC0" w:rsidRPr="00986C6E">
        <w:rPr>
          <w:lang w:val="sr-Cyrl-RS"/>
        </w:rPr>
        <w:t>Р</w:t>
      </w:r>
      <w:r w:rsidR="00DC6FF5" w:rsidRPr="00986C6E">
        <w:rPr>
          <w:lang w:val="sr-Cyrl-RS"/>
        </w:rPr>
        <w:t xml:space="preserve">еализовано је </w:t>
      </w:r>
      <w:r>
        <w:rPr>
          <w:lang w:val="sr-Cyrl-RS"/>
        </w:rPr>
        <w:t>92</w:t>
      </w:r>
      <w:r w:rsidR="006A26D9" w:rsidRPr="00986C6E">
        <w:rPr>
          <w:lang w:val="sr-Cyrl-RS"/>
        </w:rPr>
        <w:t xml:space="preserve"> смештаја, за </w:t>
      </w:r>
      <w:r>
        <w:rPr>
          <w:lang w:val="sr-Cyrl-RS"/>
        </w:rPr>
        <w:t>82</w:t>
      </w:r>
      <w:r w:rsidR="0087694F" w:rsidRPr="00986C6E">
        <w:rPr>
          <w:lang w:val="sr-Cyrl-RS"/>
        </w:rPr>
        <w:t xml:space="preserve"> корисника је због смрти престао смештај</w:t>
      </w:r>
      <w:r w:rsidR="009E3819" w:rsidRPr="00986C6E">
        <w:rPr>
          <w:lang w:val="sr-Cyrl-RS"/>
        </w:rPr>
        <w:t>, па је на дан 31.12.202</w:t>
      </w:r>
      <w:r>
        <w:rPr>
          <w:lang w:val="sr-Cyrl-RS"/>
        </w:rPr>
        <w:t>4</w:t>
      </w:r>
      <w:r w:rsidR="009E3819" w:rsidRPr="00986C6E">
        <w:rPr>
          <w:lang w:val="sr-Cyrl-RS"/>
        </w:rPr>
        <w:t>.године на смештају у установ</w:t>
      </w:r>
      <w:r w:rsidR="00F018E7">
        <w:rPr>
          <w:lang w:val="sr-Cyrl-RS"/>
        </w:rPr>
        <w:t xml:space="preserve">ама </w:t>
      </w:r>
      <w:r w:rsidR="009E3819" w:rsidRPr="00986C6E">
        <w:rPr>
          <w:lang w:val="sr-Cyrl-RS"/>
        </w:rPr>
        <w:t xml:space="preserve"> социјалне заштите </w:t>
      </w:r>
      <w:r>
        <w:rPr>
          <w:lang w:val="sr-Cyrl-RS"/>
        </w:rPr>
        <w:t>329</w:t>
      </w:r>
      <w:r w:rsidR="008E5DD9" w:rsidRPr="00986C6E">
        <w:rPr>
          <w:lang w:val="sr-Cyrl-RS"/>
        </w:rPr>
        <w:t xml:space="preserve"> лиц</w:t>
      </w:r>
      <w:r w:rsidR="00F018E7">
        <w:rPr>
          <w:lang w:val="sr-Cyrl-RS"/>
        </w:rPr>
        <w:t>а</w:t>
      </w:r>
      <w:r w:rsidR="009E3819" w:rsidRPr="00986C6E">
        <w:rPr>
          <w:lang w:val="sr-Cyrl-RS"/>
        </w:rPr>
        <w:t>.</w:t>
      </w:r>
    </w:p>
    <w:p w:rsidR="00A65909" w:rsidRPr="00986C6E" w:rsidRDefault="00A65909" w:rsidP="007B2FDA">
      <w:pPr>
        <w:tabs>
          <w:tab w:val="right" w:pos="9000"/>
        </w:tabs>
        <w:jc w:val="both"/>
        <w:rPr>
          <w:u w:val="single"/>
          <w:lang w:val="sr-Cyrl-RS"/>
        </w:rPr>
      </w:pPr>
    </w:p>
    <w:p w:rsidR="004D4573" w:rsidRPr="00986C6E" w:rsidRDefault="00A65909" w:rsidP="007B2FDA">
      <w:pPr>
        <w:tabs>
          <w:tab w:val="right" w:pos="9000"/>
        </w:tabs>
        <w:jc w:val="both"/>
        <w:rPr>
          <w:u w:val="single"/>
          <w:lang w:val="sr-Cyrl-RS"/>
        </w:rPr>
      </w:pPr>
      <w:r w:rsidRPr="00986C6E">
        <w:rPr>
          <w:u w:val="single"/>
          <w:lang w:val="sr-Cyrl-RS"/>
        </w:rPr>
        <w:t>С</w:t>
      </w:r>
      <w:r w:rsidR="00EB06DF" w:rsidRPr="00986C6E">
        <w:rPr>
          <w:u w:val="single"/>
          <w:lang w:val="sr-Cyrl-RS"/>
        </w:rPr>
        <w:t>таросн</w:t>
      </w:r>
      <w:r w:rsidRPr="00986C6E">
        <w:rPr>
          <w:u w:val="single"/>
          <w:lang w:val="sr-Cyrl-RS"/>
        </w:rPr>
        <w:t>а</w:t>
      </w:r>
      <w:r w:rsidR="00EB06DF" w:rsidRPr="00986C6E">
        <w:rPr>
          <w:u w:val="single"/>
          <w:lang w:val="sr-Cyrl-RS"/>
        </w:rPr>
        <w:t xml:space="preserve"> структур</w:t>
      </w:r>
      <w:r w:rsidRPr="00986C6E">
        <w:rPr>
          <w:u w:val="single"/>
          <w:lang w:val="sr-Cyrl-RS"/>
        </w:rPr>
        <w:t>а корисника смештаја</w:t>
      </w:r>
      <w:r w:rsidR="00E304D8" w:rsidRPr="00986C6E">
        <w:rPr>
          <w:u w:val="single"/>
          <w:lang w:val="sr-Cyrl-RS"/>
        </w:rPr>
        <w:t xml:space="preserve"> у установу социјалне заштите</w:t>
      </w:r>
      <w:r w:rsidR="00EB06DF" w:rsidRPr="00986C6E">
        <w:rPr>
          <w:u w:val="single"/>
          <w:lang w:val="sr-Cyrl-RS"/>
        </w:rPr>
        <w:t xml:space="preserve"> </w:t>
      </w:r>
    </w:p>
    <w:p w:rsidR="00184D00" w:rsidRPr="00986C6E" w:rsidRDefault="00184D00" w:rsidP="007B2FDA">
      <w:pPr>
        <w:tabs>
          <w:tab w:val="right" w:pos="9000"/>
        </w:tabs>
        <w:jc w:val="both"/>
        <w:rPr>
          <w:u w:val="single"/>
          <w:lang w:val="sr-Cyrl-RS"/>
        </w:rPr>
      </w:pPr>
    </w:p>
    <w:p w:rsidR="00EB06DF" w:rsidRPr="00986C6E" w:rsidRDefault="004D4573" w:rsidP="007B2FDA">
      <w:pPr>
        <w:tabs>
          <w:tab w:val="right" w:pos="9000"/>
        </w:tabs>
        <w:jc w:val="both"/>
        <w:rPr>
          <w:lang w:val="sr-Cyrl-RS"/>
        </w:rPr>
      </w:pPr>
      <w:r w:rsidRPr="00986C6E">
        <w:rPr>
          <w:lang w:val="sr-Cyrl-RS"/>
        </w:rPr>
        <w:t>-</w:t>
      </w:r>
      <w:r w:rsidR="005B5375" w:rsidRPr="00986C6E">
        <w:rPr>
          <w:lang w:val="sr-Cyrl-RS"/>
        </w:rPr>
        <w:t xml:space="preserve"> </w:t>
      </w:r>
      <w:r w:rsidRPr="00986C6E">
        <w:rPr>
          <w:b/>
          <w:lang w:val="sr-Cyrl-RS"/>
        </w:rPr>
        <w:t>млади-</w:t>
      </w:r>
      <w:r w:rsidR="00073DB1">
        <w:rPr>
          <w:lang w:val="sr-Cyrl-RS"/>
        </w:rPr>
        <w:t>10</w:t>
      </w:r>
      <w:r w:rsidR="0087694F" w:rsidRPr="00986C6E">
        <w:rPr>
          <w:lang w:val="sr-Cyrl-RS"/>
        </w:rPr>
        <w:t xml:space="preserve"> </w:t>
      </w:r>
      <w:r w:rsidRPr="00986C6E">
        <w:rPr>
          <w:lang w:val="sr-Cyrl-RS"/>
        </w:rPr>
        <w:t>лиц</w:t>
      </w:r>
      <w:r w:rsidR="007960A6" w:rsidRPr="00986C6E">
        <w:rPr>
          <w:lang w:val="sr-Cyrl-RS"/>
        </w:rPr>
        <w:t xml:space="preserve">а </w:t>
      </w:r>
      <w:r w:rsidR="00D338DE" w:rsidRPr="00986C6E">
        <w:rPr>
          <w:lang w:val="sr-Cyrl-RS"/>
        </w:rPr>
        <w:t>(</w:t>
      </w:r>
      <w:r w:rsidR="00073DB1">
        <w:rPr>
          <w:lang w:val="sr-Cyrl-RS"/>
        </w:rPr>
        <w:t>6</w:t>
      </w:r>
      <w:r w:rsidR="00871588" w:rsidRPr="00986C6E">
        <w:rPr>
          <w:lang w:val="sr-Cyrl-RS"/>
        </w:rPr>
        <w:t xml:space="preserve"> </w:t>
      </w:r>
      <w:r w:rsidRPr="00986C6E">
        <w:rPr>
          <w:lang w:val="sr-Cyrl-RS"/>
        </w:rPr>
        <w:t>мушког пола</w:t>
      </w:r>
      <w:r w:rsidR="00D338DE" w:rsidRPr="00986C6E">
        <w:rPr>
          <w:lang w:val="sr-Cyrl-RS"/>
        </w:rPr>
        <w:t xml:space="preserve">, </w:t>
      </w:r>
      <w:r w:rsidR="00073DB1">
        <w:rPr>
          <w:lang w:val="sr-Cyrl-RS"/>
        </w:rPr>
        <w:t>4</w:t>
      </w:r>
      <w:r w:rsidR="00D338DE" w:rsidRPr="00986C6E">
        <w:rPr>
          <w:lang w:val="sr-Cyrl-RS"/>
        </w:rPr>
        <w:t xml:space="preserve"> женског</w:t>
      </w:r>
      <w:r w:rsidRPr="00986C6E">
        <w:rPr>
          <w:lang w:val="sr-Cyrl-RS"/>
        </w:rPr>
        <w:t>)</w:t>
      </w:r>
      <w:r w:rsidR="004B5CA8" w:rsidRPr="00986C6E">
        <w:rPr>
          <w:lang w:val="sr-Cyrl-RS"/>
        </w:rPr>
        <w:t>, на дан 31.12.202</w:t>
      </w:r>
      <w:r w:rsidR="00073DB1">
        <w:rPr>
          <w:lang w:val="sr-Cyrl-RS"/>
        </w:rPr>
        <w:t>4</w:t>
      </w:r>
      <w:r w:rsidR="004B5CA8" w:rsidRPr="00986C6E">
        <w:rPr>
          <w:lang w:val="sr-Cyrl-RS"/>
        </w:rPr>
        <w:t xml:space="preserve"> -</w:t>
      </w:r>
      <w:r w:rsidR="00073DB1">
        <w:rPr>
          <w:lang w:val="sr-Cyrl-RS"/>
        </w:rPr>
        <w:t xml:space="preserve">10 </w:t>
      </w:r>
      <w:r w:rsidR="004B5CA8" w:rsidRPr="00986C6E">
        <w:rPr>
          <w:lang w:val="sr-Cyrl-RS"/>
        </w:rPr>
        <w:t xml:space="preserve"> корисника/ца</w:t>
      </w:r>
      <w:r w:rsidRPr="00986C6E">
        <w:rPr>
          <w:lang w:val="sr-Cyrl-RS"/>
        </w:rPr>
        <w:t xml:space="preserve">; </w:t>
      </w:r>
    </w:p>
    <w:p w:rsidR="00E304D8" w:rsidRPr="00986C6E" w:rsidRDefault="004D4573" w:rsidP="007B2FDA">
      <w:pPr>
        <w:tabs>
          <w:tab w:val="right" w:pos="9000"/>
        </w:tabs>
        <w:jc w:val="both"/>
        <w:rPr>
          <w:lang w:val="sr-Cyrl-RS"/>
        </w:rPr>
      </w:pPr>
      <w:r w:rsidRPr="00986C6E">
        <w:rPr>
          <w:lang w:val="sr-Cyrl-RS"/>
        </w:rPr>
        <w:t>-</w:t>
      </w:r>
      <w:r w:rsidR="005B5375" w:rsidRPr="00986C6E">
        <w:rPr>
          <w:lang w:val="sr-Cyrl-RS"/>
        </w:rPr>
        <w:t xml:space="preserve"> </w:t>
      </w:r>
      <w:r w:rsidRPr="00986C6E">
        <w:rPr>
          <w:b/>
          <w:lang w:val="sr-Cyrl-RS"/>
        </w:rPr>
        <w:t>одрасла лица</w:t>
      </w:r>
      <w:r w:rsidRPr="00986C6E">
        <w:rPr>
          <w:lang w:val="sr-Cyrl-RS"/>
        </w:rPr>
        <w:t xml:space="preserve"> -</w:t>
      </w:r>
      <w:r w:rsidR="00C627E5" w:rsidRPr="00986C6E">
        <w:rPr>
          <w:lang w:val="sr-Cyrl-RS"/>
        </w:rPr>
        <w:t>1</w:t>
      </w:r>
      <w:r w:rsidR="00073DB1">
        <w:rPr>
          <w:lang w:val="sr-Cyrl-RS"/>
        </w:rPr>
        <w:t>20</w:t>
      </w:r>
      <w:r w:rsidR="00D338DE" w:rsidRPr="00986C6E">
        <w:rPr>
          <w:lang w:val="sr-Cyrl-RS"/>
        </w:rPr>
        <w:t xml:space="preserve"> </w:t>
      </w:r>
      <w:r w:rsidRPr="00986C6E">
        <w:rPr>
          <w:lang w:val="sr-Cyrl-RS"/>
        </w:rPr>
        <w:t xml:space="preserve">лица( </w:t>
      </w:r>
      <w:r w:rsidR="00073DB1">
        <w:rPr>
          <w:lang w:val="sr-Cyrl-RS"/>
        </w:rPr>
        <w:t>6</w:t>
      </w:r>
      <w:r w:rsidR="00A47693">
        <w:rPr>
          <w:lang w:val="sr-Cyrl-RS"/>
        </w:rPr>
        <w:t>8</w:t>
      </w:r>
      <w:r w:rsidRPr="00986C6E">
        <w:rPr>
          <w:lang w:val="sr-Cyrl-RS"/>
        </w:rPr>
        <w:t xml:space="preserve"> мушког, </w:t>
      </w:r>
      <w:r w:rsidR="00073DB1">
        <w:rPr>
          <w:lang w:val="sr-Cyrl-RS"/>
        </w:rPr>
        <w:t>52</w:t>
      </w:r>
      <w:r w:rsidRPr="00986C6E">
        <w:rPr>
          <w:lang w:val="sr-Cyrl-RS"/>
        </w:rPr>
        <w:t xml:space="preserve"> женског пола). Највећи број ових корисника налази се на смештају у Заводу за заштиту одраслих</w:t>
      </w:r>
      <w:r w:rsidR="0087694F" w:rsidRPr="00986C6E">
        <w:rPr>
          <w:lang w:val="sr-Cyrl-RS"/>
        </w:rPr>
        <w:t xml:space="preserve"> </w:t>
      </w:r>
      <w:r w:rsidRPr="00986C6E">
        <w:rPr>
          <w:lang w:val="sr-Cyrl-RS"/>
        </w:rPr>
        <w:t>"Мале Пчелице"-</w:t>
      </w:r>
      <w:r w:rsidR="008A2F39" w:rsidRPr="00EE01DE">
        <w:rPr>
          <w:lang w:val="sr-Latn-RS"/>
        </w:rPr>
        <w:t>11</w:t>
      </w:r>
      <w:r w:rsidR="00A47693" w:rsidRPr="00EE01DE">
        <w:rPr>
          <w:lang w:val="sr-Cyrl-RS"/>
        </w:rPr>
        <w:t>9</w:t>
      </w:r>
      <w:r w:rsidR="008A2F39" w:rsidRPr="00EE01DE">
        <w:rPr>
          <w:lang w:val="sr-Latn-RS"/>
        </w:rPr>
        <w:t xml:space="preserve"> </w:t>
      </w:r>
      <w:r w:rsidR="008A2F39" w:rsidRPr="00986C6E">
        <w:rPr>
          <w:lang w:val="sr-Cyrl-RS"/>
        </w:rPr>
        <w:t>корисника</w:t>
      </w:r>
      <w:r w:rsidR="003D7227" w:rsidRPr="00986C6E">
        <w:rPr>
          <w:lang w:val="sr-Cyrl-RS"/>
        </w:rPr>
        <w:t>.</w:t>
      </w:r>
      <w:r w:rsidR="00E319B9" w:rsidRPr="00986C6E">
        <w:rPr>
          <w:lang w:val="sr-Cyrl-RS"/>
        </w:rPr>
        <w:t xml:space="preserve"> </w:t>
      </w:r>
    </w:p>
    <w:p w:rsidR="0042782D" w:rsidRDefault="00DD30DF" w:rsidP="007B2FDA">
      <w:pPr>
        <w:tabs>
          <w:tab w:val="right" w:pos="9000"/>
        </w:tabs>
        <w:jc w:val="both"/>
        <w:rPr>
          <w:lang w:val="sr-Cyrl-RS"/>
        </w:rPr>
      </w:pPr>
      <w:r w:rsidRPr="00986C6E">
        <w:rPr>
          <w:lang w:val="sr-Cyrl-RS"/>
        </w:rPr>
        <w:t>-</w:t>
      </w:r>
      <w:r w:rsidR="005B5375" w:rsidRPr="00986C6E">
        <w:rPr>
          <w:lang w:val="sr-Cyrl-RS"/>
        </w:rPr>
        <w:t xml:space="preserve"> </w:t>
      </w:r>
      <w:r w:rsidRPr="00986C6E">
        <w:rPr>
          <w:b/>
          <w:lang w:val="sr-Cyrl-RS"/>
        </w:rPr>
        <w:t>старија лица</w:t>
      </w:r>
      <w:r w:rsidRPr="00986C6E">
        <w:rPr>
          <w:lang w:val="sr-Cyrl-RS"/>
        </w:rPr>
        <w:t>-</w:t>
      </w:r>
      <w:r w:rsidR="00073DB1">
        <w:rPr>
          <w:lang w:val="sr-Cyrl-RS"/>
        </w:rPr>
        <w:t>281</w:t>
      </w:r>
      <w:r w:rsidR="0087694F" w:rsidRPr="00986C6E">
        <w:rPr>
          <w:lang w:val="sr-Cyrl-RS"/>
        </w:rPr>
        <w:t xml:space="preserve"> </w:t>
      </w:r>
      <w:r w:rsidRPr="00986C6E">
        <w:rPr>
          <w:lang w:val="sr-Cyrl-RS"/>
        </w:rPr>
        <w:t xml:space="preserve">лица( </w:t>
      </w:r>
      <w:r w:rsidR="0042782D">
        <w:rPr>
          <w:lang w:val="sr-Cyrl-RS"/>
        </w:rPr>
        <w:t>1</w:t>
      </w:r>
      <w:r w:rsidR="00073DB1">
        <w:rPr>
          <w:lang w:val="sr-Cyrl-RS"/>
        </w:rPr>
        <w:t>1</w:t>
      </w:r>
      <w:r w:rsidR="00547F05" w:rsidRPr="00986C6E">
        <w:rPr>
          <w:lang w:val="sr-Cyrl-RS"/>
        </w:rPr>
        <w:t>2</w:t>
      </w:r>
      <w:r w:rsidRPr="00986C6E">
        <w:rPr>
          <w:lang w:val="sr-Cyrl-RS"/>
        </w:rPr>
        <w:t xml:space="preserve"> мушког и </w:t>
      </w:r>
      <w:r w:rsidR="00045280" w:rsidRPr="00986C6E">
        <w:rPr>
          <w:lang w:val="sr-Cyrl-RS"/>
        </w:rPr>
        <w:t>1</w:t>
      </w:r>
      <w:r w:rsidR="00073DB1">
        <w:rPr>
          <w:lang w:val="sr-Cyrl-RS"/>
        </w:rPr>
        <w:t>6</w:t>
      </w:r>
      <w:r w:rsidR="00547F05" w:rsidRPr="00986C6E">
        <w:rPr>
          <w:lang w:val="sr-Cyrl-RS"/>
        </w:rPr>
        <w:t>9</w:t>
      </w:r>
      <w:r w:rsidRPr="00986C6E">
        <w:rPr>
          <w:lang w:val="sr-Cyrl-RS"/>
        </w:rPr>
        <w:t xml:space="preserve"> </w:t>
      </w:r>
      <w:r w:rsidR="00D06CC6" w:rsidRPr="00986C6E">
        <w:rPr>
          <w:lang w:val="sr-Cyrl-RS"/>
        </w:rPr>
        <w:t>ж</w:t>
      </w:r>
      <w:r w:rsidRPr="00986C6E">
        <w:rPr>
          <w:lang w:val="sr-Cyrl-RS"/>
        </w:rPr>
        <w:t xml:space="preserve">енског пола). </w:t>
      </w:r>
      <w:r w:rsidR="00D06CC6" w:rsidRPr="00986C6E">
        <w:rPr>
          <w:lang w:val="sr-Cyrl-RS"/>
        </w:rPr>
        <w:t>У</w:t>
      </w:r>
      <w:r w:rsidR="002C280E" w:rsidRPr="00986C6E">
        <w:rPr>
          <w:lang w:val="sr-Cyrl-RS"/>
        </w:rPr>
        <w:t xml:space="preserve"> </w:t>
      </w:r>
      <w:r w:rsidR="00D06CC6" w:rsidRPr="00986C6E">
        <w:rPr>
          <w:lang w:val="sr-Cyrl-RS"/>
        </w:rPr>
        <w:t>току</w:t>
      </w:r>
      <w:r w:rsidR="002C280E" w:rsidRPr="00986C6E">
        <w:rPr>
          <w:lang w:val="sr-Cyrl-RS"/>
        </w:rPr>
        <w:t xml:space="preserve"> </w:t>
      </w:r>
      <w:r w:rsidR="00D06CC6" w:rsidRPr="00986C6E">
        <w:rPr>
          <w:lang w:val="sr-Cyrl-RS"/>
        </w:rPr>
        <w:t>године</w:t>
      </w:r>
      <w:r w:rsidR="002C280E" w:rsidRPr="00986C6E">
        <w:rPr>
          <w:lang w:val="sr-Cyrl-RS"/>
        </w:rPr>
        <w:t xml:space="preserve"> </w:t>
      </w:r>
      <w:r w:rsidR="00D06CC6" w:rsidRPr="00986C6E">
        <w:rPr>
          <w:lang w:val="sr-Cyrl-RS"/>
        </w:rPr>
        <w:t>смештај</w:t>
      </w:r>
      <w:r w:rsidR="002C280E" w:rsidRPr="00986C6E">
        <w:rPr>
          <w:lang w:val="sr-Cyrl-RS"/>
        </w:rPr>
        <w:t xml:space="preserve"> </w:t>
      </w:r>
      <w:r w:rsidR="00315A96" w:rsidRPr="00986C6E">
        <w:rPr>
          <w:lang w:val="sr-Cyrl-RS"/>
        </w:rPr>
        <w:t>је реализован за</w:t>
      </w:r>
      <w:r w:rsidR="002C280E" w:rsidRPr="00986C6E">
        <w:rPr>
          <w:lang w:val="sr-Cyrl-RS"/>
        </w:rPr>
        <w:t xml:space="preserve"> </w:t>
      </w:r>
      <w:r w:rsidR="00073DB1">
        <w:rPr>
          <w:lang w:val="sr-Cyrl-RS"/>
        </w:rPr>
        <w:t>92</w:t>
      </w:r>
      <w:r w:rsidR="00547F05" w:rsidRPr="00986C6E">
        <w:rPr>
          <w:lang w:val="sr-Cyrl-RS"/>
        </w:rPr>
        <w:t xml:space="preserve"> </w:t>
      </w:r>
      <w:r w:rsidR="00D06CC6" w:rsidRPr="00986C6E">
        <w:rPr>
          <w:lang w:val="sr-Cyrl-RS"/>
        </w:rPr>
        <w:t>лиц</w:t>
      </w:r>
      <w:r w:rsidR="0042782D">
        <w:rPr>
          <w:lang w:val="sr-Cyrl-RS"/>
        </w:rPr>
        <w:t>а</w:t>
      </w:r>
      <w:r w:rsidR="00DD0543" w:rsidRPr="00986C6E">
        <w:rPr>
          <w:lang w:val="sr-Cyrl-RS"/>
        </w:rPr>
        <w:t xml:space="preserve"> </w:t>
      </w:r>
      <w:r w:rsidR="00C627E5" w:rsidRPr="00986C6E">
        <w:rPr>
          <w:lang w:val="sr-Cyrl-RS"/>
        </w:rPr>
        <w:t>(</w:t>
      </w:r>
      <w:r w:rsidR="00073DB1">
        <w:rPr>
          <w:lang w:val="sr-Cyrl-RS"/>
        </w:rPr>
        <w:t>2023 – 140)</w:t>
      </w:r>
      <w:r w:rsidR="002C280E" w:rsidRPr="00986C6E">
        <w:rPr>
          <w:lang w:val="sr-Cyrl-RS"/>
        </w:rPr>
        <w:t xml:space="preserve">. </w:t>
      </w:r>
    </w:p>
    <w:p w:rsidR="00045280" w:rsidRDefault="00DD30DF" w:rsidP="007B2FDA">
      <w:pPr>
        <w:tabs>
          <w:tab w:val="right" w:pos="9000"/>
        </w:tabs>
        <w:jc w:val="both"/>
        <w:rPr>
          <w:lang w:val="sr-Cyrl-RS"/>
        </w:rPr>
      </w:pPr>
      <w:r w:rsidRPr="00986C6E">
        <w:rPr>
          <w:lang w:val="sr-Cyrl-RS"/>
        </w:rPr>
        <w:t xml:space="preserve">За </w:t>
      </w:r>
      <w:r w:rsidR="00073DB1">
        <w:rPr>
          <w:lang w:val="sr-Cyrl-RS"/>
        </w:rPr>
        <w:t>82</w:t>
      </w:r>
      <w:r w:rsidRPr="00986C6E">
        <w:rPr>
          <w:lang w:val="sr-Cyrl-RS"/>
        </w:rPr>
        <w:t xml:space="preserve"> лиц</w:t>
      </w:r>
      <w:r w:rsidR="004963EE" w:rsidRPr="00986C6E">
        <w:rPr>
          <w:lang w:val="sr-Cyrl-RS"/>
        </w:rPr>
        <w:t>а</w:t>
      </w:r>
      <w:r w:rsidRPr="00986C6E">
        <w:rPr>
          <w:lang w:val="sr-Cyrl-RS"/>
        </w:rPr>
        <w:t xml:space="preserve"> је </w:t>
      </w:r>
      <w:r w:rsidR="004D02D3" w:rsidRPr="00986C6E">
        <w:rPr>
          <w:lang w:val="sr-Cyrl-RS"/>
        </w:rPr>
        <w:t xml:space="preserve">током </w:t>
      </w:r>
      <w:r w:rsidR="007E7481" w:rsidRPr="00986C6E">
        <w:rPr>
          <w:lang w:val="sr-Cyrl-RS"/>
        </w:rPr>
        <w:t xml:space="preserve"> 202</w:t>
      </w:r>
      <w:r w:rsidR="00073DB1">
        <w:rPr>
          <w:lang w:val="sr-Cyrl-RS"/>
        </w:rPr>
        <w:t>4</w:t>
      </w:r>
      <w:r w:rsidR="007E7481" w:rsidRPr="00986C6E">
        <w:rPr>
          <w:lang w:val="sr-Cyrl-RS"/>
        </w:rPr>
        <w:t>.</w:t>
      </w:r>
      <w:r w:rsidR="004D02D3" w:rsidRPr="00986C6E">
        <w:rPr>
          <w:lang w:val="sr-Cyrl-RS"/>
        </w:rPr>
        <w:t xml:space="preserve">године </w:t>
      </w:r>
      <w:r w:rsidRPr="00986C6E">
        <w:rPr>
          <w:lang w:val="sr-Cyrl-RS"/>
        </w:rPr>
        <w:t>престала потреба, па је 31.12.20</w:t>
      </w:r>
      <w:r w:rsidR="00C627E5" w:rsidRPr="00986C6E">
        <w:rPr>
          <w:lang w:val="sr-Cyrl-RS"/>
        </w:rPr>
        <w:t>2</w:t>
      </w:r>
      <w:r w:rsidR="00073DB1">
        <w:rPr>
          <w:lang w:val="sr-Cyrl-RS"/>
        </w:rPr>
        <w:t>4</w:t>
      </w:r>
      <w:r w:rsidRPr="00986C6E">
        <w:rPr>
          <w:lang w:val="sr-Cyrl-RS"/>
        </w:rPr>
        <w:t xml:space="preserve">.на смештају </w:t>
      </w:r>
      <w:r w:rsidR="00073DB1">
        <w:rPr>
          <w:lang w:val="sr-Cyrl-RS"/>
        </w:rPr>
        <w:t>329</w:t>
      </w:r>
      <w:r w:rsidR="00954196" w:rsidRPr="00986C6E">
        <w:rPr>
          <w:lang w:val="sr-Cyrl-RS"/>
        </w:rPr>
        <w:t xml:space="preserve"> корисника</w:t>
      </w:r>
      <w:r w:rsidR="00045280" w:rsidRPr="00986C6E">
        <w:rPr>
          <w:lang w:val="sr-Cyrl-RS"/>
        </w:rPr>
        <w:t>.</w:t>
      </w:r>
    </w:p>
    <w:p w:rsidR="00596AF5" w:rsidRPr="006A07CC" w:rsidRDefault="00596AF5" w:rsidP="007B2FDA">
      <w:pPr>
        <w:tabs>
          <w:tab w:val="right" w:pos="9000"/>
        </w:tabs>
        <w:jc w:val="both"/>
        <w:rPr>
          <w:lang w:val="sr-Cyrl-RS"/>
        </w:rPr>
      </w:pPr>
      <w:r w:rsidRPr="006A07CC">
        <w:rPr>
          <w:lang w:val="sr-Cyrl-RS"/>
        </w:rPr>
        <w:t>У</w:t>
      </w:r>
      <w:r w:rsidR="006A07CC" w:rsidRPr="006A07CC">
        <w:rPr>
          <w:lang w:val="sr-Cyrl-RS"/>
        </w:rPr>
        <w:t xml:space="preserve">слуге смештаја током 2024. године реализовале су се у </w:t>
      </w:r>
      <w:r w:rsidRPr="006A07CC">
        <w:rPr>
          <w:lang w:val="sr-Cyrl-RS"/>
        </w:rPr>
        <w:t xml:space="preserve"> Установи за одрасле и старије</w:t>
      </w:r>
      <w:r w:rsidR="006A07CC" w:rsidRPr="006A07CC">
        <w:rPr>
          <w:lang w:val="sr-Cyrl-RS"/>
        </w:rPr>
        <w:t xml:space="preserve"> ( Геронтолошки центар Крагујевац) за већи број корисника/ца.</w:t>
      </w:r>
      <w:r w:rsidR="007A14CD" w:rsidRPr="006A07CC">
        <w:rPr>
          <w:lang w:val="sr-Cyrl-RS"/>
        </w:rPr>
        <w:t xml:space="preserve"> </w:t>
      </w:r>
      <w:r w:rsidR="00EE01DE" w:rsidRPr="006A07CC">
        <w:rPr>
          <w:lang w:val="sr-Cyrl-RS"/>
        </w:rPr>
        <w:t>Мањи број корисника смештаја налазе се у Геронтолошким центрима у другим опшинама, по личном захтеву, ГЦ Бежанијска коса, ГЦ Матарушка бања итд.</w:t>
      </w:r>
    </w:p>
    <w:p w:rsidR="00596A80" w:rsidRPr="00986C6E" w:rsidRDefault="00596A80" w:rsidP="007B2FDA">
      <w:pPr>
        <w:pStyle w:val="Heading2"/>
        <w:jc w:val="both"/>
        <w:rPr>
          <w:sz w:val="24"/>
          <w:lang w:val="sr-Cyrl-CS"/>
        </w:rPr>
      </w:pPr>
      <w:r w:rsidRPr="00986C6E">
        <w:rPr>
          <w:sz w:val="24"/>
          <w:lang w:val="pl-PL"/>
        </w:rPr>
        <w:t xml:space="preserve">Служба се </w:t>
      </w:r>
      <w:r w:rsidRPr="00986C6E">
        <w:rPr>
          <w:sz w:val="24"/>
          <w:lang w:val="sr-Cyrl-RS"/>
        </w:rPr>
        <w:t>током године</w:t>
      </w:r>
      <w:r w:rsidRPr="00986C6E">
        <w:rPr>
          <w:sz w:val="24"/>
          <w:lang w:val="pl-PL"/>
        </w:rPr>
        <w:t xml:space="preserve"> </w:t>
      </w:r>
      <w:r w:rsidRPr="00986C6E">
        <w:rPr>
          <w:sz w:val="24"/>
          <w:lang w:val="sr-Cyrl-RS"/>
        </w:rPr>
        <w:t>с</w:t>
      </w:r>
      <w:r w:rsidRPr="00986C6E">
        <w:rPr>
          <w:sz w:val="24"/>
          <w:lang w:val="pl-PL"/>
        </w:rPr>
        <w:t>усре</w:t>
      </w:r>
      <w:r w:rsidRPr="00986C6E">
        <w:rPr>
          <w:sz w:val="24"/>
          <w:lang w:val="sr-Cyrl-RS"/>
        </w:rPr>
        <w:t>тала</w:t>
      </w:r>
      <w:r w:rsidRPr="00986C6E">
        <w:rPr>
          <w:sz w:val="24"/>
          <w:lang w:val="pl-PL"/>
        </w:rPr>
        <w:t xml:space="preserve"> са проблемима </w:t>
      </w:r>
      <w:r>
        <w:rPr>
          <w:sz w:val="24"/>
          <w:lang w:val="sr-Cyrl-RS"/>
        </w:rPr>
        <w:t xml:space="preserve">недостатка слободних места за </w:t>
      </w:r>
      <w:r w:rsidRPr="00986C6E">
        <w:rPr>
          <w:sz w:val="24"/>
          <w:lang w:val="pl-PL"/>
        </w:rPr>
        <w:t>смештај</w:t>
      </w:r>
      <w:r>
        <w:rPr>
          <w:sz w:val="24"/>
          <w:lang w:val="sr-Cyrl-RS"/>
        </w:rPr>
        <w:t xml:space="preserve"> </w:t>
      </w:r>
      <w:r w:rsidRPr="00986C6E">
        <w:rPr>
          <w:sz w:val="24"/>
          <w:lang w:val="pl-PL"/>
        </w:rPr>
        <w:t xml:space="preserve"> лица са </w:t>
      </w:r>
      <w:r w:rsidRPr="00986C6E">
        <w:rPr>
          <w:sz w:val="24"/>
          <w:lang w:val="sr-Cyrl-RS"/>
        </w:rPr>
        <w:t xml:space="preserve">сметњама у развоју, </w:t>
      </w:r>
      <w:r w:rsidRPr="00986C6E">
        <w:rPr>
          <w:sz w:val="24"/>
          <w:lang w:val="pl-PL"/>
        </w:rPr>
        <w:t>лица са проблемима у менталном функционисању, лица са телесним оштећењима, лица која су бивши  зависници од алкохола и психоактивних супстаци, лица која су боловала</w:t>
      </w:r>
      <w:r w:rsidR="006A07CC">
        <w:rPr>
          <w:sz w:val="24"/>
          <w:lang w:val="sr-Cyrl-RS"/>
        </w:rPr>
        <w:t xml:space="preserve"> </w:t>
      </w:r>
      <w:r w:rsidRPr="00986C6E">
        <w:rPr>
          <w:sz w:val="24"/>
          <w:lang w:val="pl-PL"/>
        </w:rPr>
        <w:t xml:space="preserve"> хепатит Ц, ХИВ позитивни, бивши осуђеници који су радно неспособни, болесни и  без сродника,</w:t>
      </w:r>
      <w:r w:rsidR="00BE6520">
        <w:rPr>
          <w:sz w:val="24"/>
          <w:lang w:val="sr-Cyrl-RS"/>
        </w:rPr>
        <w:t xml:space="preserve">бескућници, </w:t>
      </w:r>
      <w:r w:rsidRPr="00986C6E">
        <w:rPr>
          <w:sz w:val="24"/>
          <w:lang w:val="pl-PL"/>
        </w:rPr>
        <w:t xml:space="preserve"> као и они којима у отвореној средини није могуће пружити адекватну подршку,</w:t>
      </w:r>
      <w:r>
        <w:rPr>
          <w:sz w:val="24"/>
          <w:lang w:val="sr-Cyrl-RS"/>
        </w:rPr>
        <w:t>лица који су зависници од алкохола</w:t>
      </w:r>
      <w:r w:rsidRPr="00986C6E">
        <w:rPr>
          <w:sz w:val="24"/>
          <w:lang w:val="sr-Cyrl-RS"/>
        </w:rPr>
        <w:t xml:space="preserve"> </w:t>
      </w:r>
      <w:r w:rsidRPr="00986C6E">
        <w:rPr>
          <w:sz w:val="24"/>
          <w:lang w:val="pl-PL"/>
        </w:rPr>
        <w:t>( услед медицинских индикација за смештај у специјалну установу, ризични по личну и  безбедност  других).</w:t>
      </w:r>
    </w:p>
    <w:p w:rsidR="00596A80" w:rsidRPr="00596A80" w:rsidRDefault="00596A80" w:rsidP="007B2FDA">
      <w:pPr>
        <w:jc w:val="both"/>
        <w:rPr>
          <w:lang w:val="sr-Cyrl-RS"/>
        </w:rPr>
      </w:pPr>
      <w:r w:rsidRPr="00986C6E">
        <w:rPr>
          <w:lang w:val="pl-PL"/>
        </w:rPr>
        <w:t xml:space="preserve">Некада је разлог за немогућност пријема попуњеност капацитета, а некада </w:t>
      </w:r>
      <w:r w:rsidRPr="00986C6E">
        <w:rPr>
          <w:lang w:val="sr-Cyrl-RS"/>
        </w:rPr>
        <w:t>установа одбија</w:t>
      </w:r>
      <w:r w:rsidRPr="00986C6E">
        <w:rPr>
          <w:lang w:val="pl-PL"/>
        </w:rPr>
        <w:t xml:space="preserve"> пријем услед немогућности да обезбед</w:t>
      </w:r>
      <w:r w:rsidRPr="00986C6E">
        <w:rPr>
          <w:lang w:val="sr-Cyrl-RS"/>
        </w:rPr>
        <w:t>и</w:t>
      </w:r>
      <w:r w:rsidRPr="00986C6E">
        <w:rPr>
          <w:lang w:val="pl-PL"/>
        </w:rPr>
        <w:t xml:space="preserve"> адекватн</w:t>
      </w:r>
      <w:r w:rsidRPr="00986C6E">
        <w:rPr>
          <w:lang w:val="sr-Cyrl-RS"/>
        </w:rPr>
        <w:t>е</w:t>
      </w:r>
      <w:r w:rsidRPr="00986C6E">
        <w:rPr>
          <w:lang w:val="pl-PL"/>
        </w:rPr>
        <w:t xml:space="preserve"> услов</w:t>
      </w:r>
      <w:r w:rsidRPr="00986C6E">
        <w:rPr>
          <w:lang w:val="sr-Cyrl-RS"/>
        </w:rPr>
        <w:t>е</w:t>
      </w:r>
      <w:r w:rsidRPr="00986C6E">
        <w:rPr>
          <w:lang w:val="pl-PL"/>
        </w:rPr>
        <w:t xml:space="preserve">, поготову </w:t>
      </w:r>
      <w:r w:rsidRPr="00986C6E">
        <w:rPr>
          <w:lang w:val="sr-Cyrl-RS"/>
        </w:rPr>
        <w:t xml:space="preserve">када су у питању </w:t>
      </w:r>
      <w:r w:rsidRPr="00986C6E">
        <w:rPr>
          <w:lang w:val="pl-PL"/>
        </w:rPr>
        <w:t xml:space="preserve">лица </w:t>
      </w:r>
      <w:r w:rsidRPr="00986C6E">
        <w:rPr>
          <w:lang w:val="sr-Cyrl-RS"/>
        </w:rPr>
        <w:t>која</w:t>
      </w:r>
      <w:r w:rsidRPr="00986C6E">
        <w:rPr>
          <w:lang w:val="pl-PL"/>
        </w:rPr>
        <w:t xml:space="preserve"> испољава</w:t>
      </w:r>
      <w:r w:rsidRPr="00986C6E">
        <w:rPr>
          <w:lang w:val="sr-Cyrl-RS"/>
        </w:rPr>
        <w:t>ју</w:t>
      </w:r>
      <w:r w:rsidRPr="00986C6E">
        <w:rPr>
          <w:lang w:val="pl-PL"/>
        </w:rPr>
        <w:t xml:space="preserve"> неки облик асоцијалног понашања ( што може бити  последица менталних болести</w:t>
      </w:r>
      <w:r w:rsidRPr="00596A80">
        <w:rPr>
          <w:lang w:val="pl-PL"/>
        </w:rPr>
        <w:t>).</w:t>
      </w:r>
      <w:r w:rsidRPr="00596A80">
        <w:rPr>
          <w:lang w:val="sr-Cyrl-RS"/>
        </w:rPr>
        <w:t xml:space="preserve"> Корисницима су предочене могућности реализације </w:t>
      </w:r>
      <w:r w:rsidRPr="00596A80">
        <w:rPr>
          <w:lang w:val="sr-Cyrl-RS"/>
        </w:rPr>
        <w:lastRenderedPageBreak/>
        <w:t>смештаја у установама смештаја у приватном сектору, а по упутству и препоруци надлежног Министарства.</w:t>
      </w:r>
    </w:p>
    <w:p w:rsidR="00DE5CA2" w:rsidRPr="00596A80" w:rsidRDefault="00073DB1" w:rsidP="007B2FDA">
      <w:pPr>
        <w:jc w:val="both"/>
        <w:rPr>
          <w:lang w:val="sr-Cyrl-RS"/>
        </w:rPr>
      </w:pPr>
      <w:r>
        <w:rPr>
          <w:lang w:val="sr-Cyrl-RS"/>
        </w:rPr>
        <w:t>У континуитету током 2024</w:t>
      </w:r>
      <w:r w:rsidR="00596A80" w:rsidRPr="00596A80">
        <w:rPr>
          <w:lang w:val="sr-Cyrl-RS"/>
        </w:rPr>
        <w:t xml:space="preserve">.године био је </w:t>
      </w:r>
      <w:r w:rsidR="00EE01DE" w:rsidRPr="00596A80">
        <w:rPr>
          <w:lang w:val="sr-Cyrl-RS"/>
        </w:rPr>
        <w:t>проблем пријем</w:t>
      </w:r>
      <w:r w:rsidR="00596A80" w:rsidRPr="00596A80">
        <w:rPr>
          <w:lang w:val="sr-Cyrl-RS"/>
        </w:rPr>
        <w:t xml:space="preserve">а </w:t>
      </w:r>
      <w:r w:rsidR="00DE5CA2" w:rsidRPr="00596A80">
        <w:rPr>
          <w:lang w:val="sr-Cyrl-RS"/>
        </w:rPr>
        <w:t xml:space="preserve"> корисника у </w:t>
      </w:r>
      <w:r w:rsidR="00596A80" w:rsidRPr="00596A80">
        <w:rPr>
          <w:lang w:val="sr-Cyrl-RS"/>
        </w:rPr>
        <w:t>прихватилиште за одрасла лица.</w:t>
      </w:r>
      <w:r w:rsidR="00DE5CA2" w:rsidRPr="00596A80">
        <w:rPr>
          <w:lang w:val="sr-Cyrl-RS"/>
        </w:rPr>
        <w:t xml:space="preserve"> Капацитет </w:t>
      </w:r>
      <w:r w:rsidR="00596A80" w:rsidRPr="00596A80">
        <w:rPr>
          <w:lang w:val="sr-Cyrl-RS"/>
        </w:rPr>
        <w:t xml:space="preserve">за пријем је ограничен на </w:t>
      </w:r>
      <w:r w:rsidR="00DE5CA2" w:rsidRPr="00596A80">
        <w:rPr>
          <w:lang w:val="sr-Cyrl-RS"/>
        </w:rPr>
        <w:t xml:space="preserve"> 8 к</w:t>
      </w:r>
      <w:r w:rsidR="00596A80" w:rsidRPr="00596A80">
        <w:rPr>
          <w:lang w:val="sr-Cyrl-RS"/>
        </w:rPr>
        <w:t>орисника,</w:t>
      </w:r>
      <w:r w:rsidR="00DE5CA2" w:rsidRPr="00596A80">
        <w:rPr>
          <w:lang w:val="sr-Cyrl-RS"/>
        </w:rPr>
        <w:t xml:space="preserve"> у Прихватилишту за одрасла лица ,,Св</w:t>
      </w:r>
      <w:r w:rsidR="00596A80" w:rsidRPr="00596A80">
        <w:rPr>
          <w:lang w:val="sr-Cyrl-RS"/>
        </w:rPr>
        <w:t>ети Јоаким и Ана„ за кориснике г</w:t>
      </w:r>
      <w:r w:rsidR="00DE5CA2" w:rsidRPr="00596A80">
        <w:rPr>
          <w:lang w:val="sr-Cyrl-RS"/>
        </w:rPr>
        <w:t xml:space="preserve">рада Крагујевца, </w:t>
      </w:r>
      <w:r w:rsidR="00596A80" w:rsidRPr="00596A80">
        <w:rPr>
          <w:lang w:val="sr-Cyrl-RS"/>
        </w:rPr>
        <w:t xml:space="preserve">тако да и </w:t>
      </w:r>
      <w:r w:rsidR="00DE5CA2" w:rsidRPr="00596A80">
        <w:rPr>
          <w:lang w:val="sr-Cyrl-RS"/>
        </w:rPr>
        <w:t>током 202</w:t>
      </w:r>
      <w:r>
        <w:rPr>
          <w:lang w:val="sr-Cyrl-RS"/>
        </w:rPr>
        <w:t>4</w:t>
      </w:r>
      <w:r w:rsidR="00DE5CA2" w:rsidRPr="00596A80">
        <w:rPr>
          <w:lang w:val="sr-Cyrl-RS"/>
        </w:rPr>
        <w:t>.годин</w:t>
      </w:r>
      <w:r w:rsidR="00EE01DE" w:rsidRPr="00596A80">
        <w:rPr>
          <w:lang w:val="sr-Cyrl-RS"/>
        </w:rPr>
        <w:t>е</w:t>
      </w:r>
      <w:r w:rsidR="00DE5CA2" w:rsidRPr="00596A80">
        <w:rPr>
          <w:lang w:val="sr-Cyrl-RS"/>
        </w:rPr>
        <w:t xml:space="preserve"> није реш</w:t>
      </w:r>
      <w:r w:rsidR="00EE01DE" w:rsidRPr="00596A80">
        <w:rPr>
          <w:lang w:val="sr-Cyrl-RS"/>
        </w:rPr>
        <w:t>ен</w:t>
      </w:r>
      <w:r w:rsidR="00DE5CA2" w:rsidRPr="00596A80">
        <w:rPr>
          <w:lang w:val="sr-Cyrl-RS"/>
        </w:rPr>
        <w:t xml:space="preserve"> проблем збрињавања одраслих и старих лица.</w:t>
      </w:r>
      <w:r w:rsidR="00BE6520">
        <w:rPr>
          <w:lang w:val="sr-Cyrl-RS"/>
        </w:rPr>
        <w:t>Приликом неодложне интервенције било је неопходно изместити корисника из Прихватилишта како би се ослободило место за пријем новог корисника.</w:t>
      </w:r>
    </w:p>
    <w:p w:rsidR="00AF2E1E" w:rsidRPr="00986C6E" w:rsidRDefault="00AF2E1E" w:rsidP="00986FA4">
      <w:pPr>
        <w:tabs>
          <w:tab w:val="right" w:pos="9000"/>
        </w:tabs>
        <w:jc w:val="both"/>
        <w:rPr>
          <w:lang w:val="sr-Cyrl-RS"/>
        </w:rPr>
      </w:pPr>
    </w:p>
    <w:p w:rsidR="00FE2081" w:rsidRPr="00986C6E" w:rsidRDefault="007E7481" w:rsidP="00986FA4">
      <w:pPr>
        <w:jc w:val="both"/>
        <w:rPr>
          <w:lang w:val="sr-Cyrl-RS"/>
        </w:rPr>
      </w:pPr>
      <w:r w:rsidRPr="00986C6E">
        <w:rPr>
          <w:lang w:val="pl-PL"/>
        </w:rPr>
        <w:t xml:space="preserve"> </w:t>
      </w:r>
      <w:r w:rsidRPr="00986C6E">
        <w:rPr>
          <w:b/>
          <w:i/>
          <w:lang w:val="sr-Cyrl-RS"/>
        </w:rPr>
        <w:t>Ц)</w:t>
      </w:r>
      <w:r w:rsidRPr="00986C6E">
        <w:rPr>
          <w:lang w:val="sr-Cyrl-RS"/>
        </w:rPr>
        <w:t xml:space="preserve"> </w:t>
      </w:r>
      <w:r w:rsidR="00D06CC6" w:rsidRPr="00986C6E">
        <w:rPr>
          <w:b/>
          <w:i/>
          <w:lang w:val="sr-Cyrl-RS"/>
        </w:rPr>
        <w:t>Смештај</w:t>
      </w:r>
      <w:r w:rsidR="00616D48" w:rsidRPr="00986C6E">
        <w:rPr>
          <w:b/>
          <w:i/>
          <w:lang w:val="sr-Cyrl-RS"/>
        </w:rPr>
        <w:t xml:space="preserve"> </w:t>
      </w:r>
      <w:r w:rsidR="00D06CC6" w:rsidRPr="00986C6E">
        <w:rPr>
          <w:b/>
          <w:i/>
          <w:lang w:val="sr-Cyrl-RS"/>
        </w:rPr>
        <w:t>у</w:t>
      </w:r>
      <w:r w:rsidR="00616D48" w:rsidRPr="00986C6E">
        <w:rPr>
          <w:b/>
          <w:i/>
          <w:lang w:val="sr-Cyrl-RS"/>
        </w:rPr>
        <w:t xml:space="preserve"> </w:t>
      </w:r>
      <w:r w:rsidR="00D06CC6" w:rsidRPr="00986C6E">
        <w:rPr>
          <w:b/>
          <w:i/>
          <w:lang w:val="sr-Cyrl-RS"/>
        </w:rPr>
        <w:t>Прихватилиште</w:t>
      </w:r>
      <w:r w:rsidR="00616D48" w:rsidRPr="00986C6E">
        <w:rPr>
          <w:b/>
          <w:i/>
          <w:lang w:val="sr-Cyrl-RS"/>
        </w:rPr>
        <w:t xml:space="preserve"> </w:t>
      </w:r>
      <w:r w:rsidR="00D06CC6" w:rsidRPr="00986C6E">
        <w:rPr>
          <w:b/>
          <w:i/>
          <w:lang w:val="sr-Cyrl-RS"/>
        </w:rPr>
        <w:t>за</w:t>
      </w:r>
      <w:r w:rsidR="00616D48" w:rsidRPr="00986C6E">
        <w:rPr>
          <w:b/>
          <w:i/>
          <w:lang w:val="sr-Cyrl-RS"/>
        </w:rPr>
        <w:t xml:space="preserve"> </w:t>
      </w:r>
      <w:r w:rsidR="00D06CC6" w:rsidRPr="00986C6E">
        <w:rPr>
          <w:b/>
          <w:i/>
          <w:lang w:val="sr-Cyrl-RS"/>
        </w:rPr>
        <w:t>одрасла</w:t>
      </w:r>
      <w:r w:rsidR="00616D48" w:rsidRPr="00986C6E">
        <w:rPr>
          <w:b/>
          <w:i/>
          <w:lang w:val="sr-Cyrl-RS"/>
        </w:rPr>
        <w:t xml:space="preserve"> </w:t>
      </w:r>
      <w:r w:rsidR="00D06CC6" w:rsidRPr="00986C6E">
        <w:rPr>
          <w:b/>
          <w:i/>
          <w:lang w:val="sr-Cyrl-RS"/>
        </w:rPr>
        <w:t>и</w:t>
      </w:r>
      <w:r w:rsidR="00616D48" w:rsidRPr="00986C6E">
        <w:rPr>
          <w:b/>
          <w:i/>
          <w:lang w:val="sr-Cyrl-RS"/>
        </w:rPr>
        <w:t xml:space="preserve"> </w:t>
      </w:r>
      <w:r w:rsidR="00D06CC6" w:rsidRPr="00986C6E">
        <w:rPr>
          <w:b/>
          <w:i/>
          <w:lang w:val="sr-Cyrl-RS"/>
        </w:rPr>
        <w:t>старија</w:t>
      </w:r>
      <w:r w:rsidR="00616D48" w:rsidRPr="00986C6E">
        <w:rPr>
          <w:b/>
          <w:i/>
          <w:lang w:val="sr-Cyrl-RS"/>
        </w:rPr>
        <w:t xml:space="preserve"> </w:t>
      </w:r>
      <w:r w:rsidR="00D06CC6" w:rsidRPr="00986C6E">
        <w:rPr>
          <w:b/>
          <w:i/>
          <w:lang w:val="sr-Cyrl-RS"/>
        </w:rPr>
        <w:t>лица</w:t>
      </w:r>
      <w:r w:rsidR="005B5375" w:rsidRPr="00986C6E">
        <w:rPr>
          <w:b/>
          <w:i/>
          <w:lang w:val="sr-Cyrl-RS"/>
        </w:rPr>
        <w:t xml:space="preserve"> </w:t>
      </w:r>
      <w:r w:rsidR="00616D48" w:rsidRPr="00986C6E">
        <w:rPr>
          <w:lang w:val="sr-Cyrl-RS"/>
        </w:rPr>
        <w:t>-</w:t>
      </w:r>
      <w:r w:rsidR="005B5375" w:rsidRPr="00986C6E">
        <w:rPr>
          <w:lang w:val="sr-Cyrl-RS"/>
        </w:rPr>
        <w:t xml:space="preserve"> </w:t>
      </w:r>
      <w:r w:rsidR="00D06CC6" w:rsidRPr="00986C6E">
        <w:rPr>
          <w:lang w:val="sr-Cyrl-RS"/>
        </w:rPr>
        <w:t>током</w:t>
      </w:r>
      <w:r w:rsidR="00616D48" w:rsidRPr="00986C6E">
        <w:rPr>
          <w:lang w:val="sr-Cyrl-RS"/>
        </w:rPr>
        <w:t xml:space="preserve"> 20</w:t>
      </w:r>
      <w:r w:rsidR="00DB16C8" w:rsidRPr="00986C6E">
        <w:rPr>
          <w:lang w:val="sr-Cyrl-RS"/>
        </w:rPr>
        <w:t>2</w:t>
      </w:r>
      <w:r w:rsidR="00837238">
        <w:rPr>
          <w:lang w:val="sr-Cyrl-RS"/>
        </w:rPr>
        <w:t>4</w:t>
      </w:r>
      <w:r w:rsidR="00616D48" w:rsidRPr="00986C6E">
        <w:rPr>
          <w:lang w:val="sr-Cyrl-RS"/>
        </w:rPr>
        <w:t>.</w:t>
      </w:r>
      <w:r w:rsidR="00D06CC6" w:rsidRPr="00986C6E">
        <w:rPr>
          <w:lang w:val="sr-Cyrl-RS"/>
        </w:rPr>
        <w:t>године</w:t>
      </w:r>
      <w:r w:rsidR="00616D48" w:rsidRPr="00986C6E">
        <w:rPr>
          <w:lang w:val="sr-Cyrl-RS"/>
        </w:rPr>
        <w:t xml:space="preserve"> </w:t>
      </w:r>
      <w:r w:rsidR="00D06CC6" w:rsidRPr="00986C6E">
        <w:rPr>
          <w:lang w:val="sr-Cyrl-RS"/>
        </w:rPr>
        <w:t>збринут</w:t>
      </w:r>
      <w:r w:rsidR="00DB16C8" w:rsidRPr="00986C6E">
        <w:rPr>
          <w:lang w:val="sr-Cyrl-RS"/>
        </w:rPr>
        <w:t>а</w:t>
      </w:r>
      <w:r w:rsidRPr="00986C6E">
        <w:rPr>
          <w:lang w:val="sr-Cyrl-RS"/>
        </w:rPr>
        <w:t xml:space="preserve"> су</w:t>
      </w:r>
      <w:r w:rsidR="00F741B7" w:rsidRPr="00986C6E">
        <w:rPr>
          <w:lang w:val="sr-Cyrl-RS"/>
        </w:rPr>
        <w:t xml:space="preserve"> </w:t>
      </w:r>
      <w:r w:rsidR="00837238">
        <w:rPr>
          <w:lang w:val="sr-Cyrl-RS"/>
        </w:rPr>
        <w:t>29</w:t>
      </w:r>
      <w:r w:rsidR="00DB16C8" w:rsidRPr="00986C6E">
        <w:rPr>
          <w:lang w:val="sr-Cyrl-RS"/>
        </w:rPr>
        <w:t xml:space="preserve"> лица</w:t>
      </w:r>
      <w:r w:rsidR="00533EC1" w:rsidRPr="00986C6E">
        <w:rPr>
          <w:lang w:val="sr-Cyrl-RS"/>
        </w:rPr>
        <w:t>.</w:t>
      </w:r>
      <w:r w:rsidR="008D7244" w:rsidRPr="00986C6E">
        <w:rPr>
          <w:lang w:val="sr-Cyrl-RS"/>
        </w:rPr>
        <w:t xml:space="preserve"> </w:t>
      </w:r>
      <w:r w:rsidR="00DB16C8" w:rsidRPr="00986C6E">
        <w:rPr>
          <w:lang w:val="sr-Cyrl-RS"/>
        </w:rPr>
        <w:t xml:space="preserve">У односу на </w:t>
      </w:r>
      <w:r w:rsidR="00533EC1" w:rsidRPr="00986C6E">
        <w:rPr>
          <w:lang w:val="sr-Cyrl-RS"/>
        </w:rPr>
        <w:t>202</w:t>
      </w:r>
      <w:r w:rsidR="00837238">
        <w:rPr>
          <w:lang w:val="sr-Cyrl-RS"/>
        </w:rPr>
        <w:t>3</w:t>
      </w:r>
      <w:r w:rsidR="003E05B2" w:rsidRPr="00986C6E">
        <w:rPr>
          <w:lang w:val="sr-Cyrl-RS"/>
        </w:rPr>
        <w:t xml:space="preserve">. </w:t>
      </w:r>
      <w:r w:rsidR="00DB16C8" w:rsidRPr="00986C6E">
        <w:rPr>
          <w:lang w:val="sr-Cyrl-RS"/>
        </w:rPr>
        <w:t xml:space="preserve">годину, број реализованих смештаја је </w:t>
      </w:r>
      <w:r w:rsidR="00837238">
        <w:rPr>
          <w:lang w:val="sr-Cyrl-RS"/>
        </w:rPr>
        <w:t>мањи за 2</w:t>
      </w:r>
      <w:r w:rsidR="00533EC1" w:rsidRPr="00986C6E">
        <w:rPr>
          <w:lang w:val="sr-Cyrl-RS"/>
        </w:rPr>
        <w:t xml:space="preserve">. </w:t>
      </w:r>
      <w:r w:rsidR="00DB16C8" w:rsidRPr="00986C6E">
        <w:rPr>
          <w:lang w:val="sr-Cyrl-RS"/>
        </w:rPr>
        <w:t>У погледу полне структуре</w:t>
      </w:r>
      <w:r w:rsidRPr="00986C6E">
        <w:rPr>
          <w:lang w:val="sr-Cyrl-RS"/>
        </w:rPr>
        <w:t xml:space="preserve"> корисника Прихватилишта</w:t>
      </w:r>
      <w:r w:rsidR="00DB16C8" w:rsidRPr="00986C6E">
        <w:rPr>
          <w:lang w:val="sr-Cyrl-RS"/>
        </w:rPr>
        <w:t xml:space="preserve">, </w:t>
      </w:r>
      <w:r w:rsidR="001A7B19">
        <w:rPr>
          <w:lang w:val="sr-Cyrl-RS"/>
        </w:rPr>
        <w:t>1</w:t>
      </w:r>
      <w:r w:rsidR="00837238">
        <w:rPr>
          <w:lang w:val="sr-Cyrl-RS"/>
        </w:rPr>
        <w:t>2</w:t>
      </w:r>
      <w:r w:rsidR="00DB16C8" w:rsidRPr="00986C6E">
        <w:rPr>
          <w:lang w:val="sr-Cyrl-RS"/>
        </w:rPr>
        <w:t xml:space="preserve"> је женског пола а </w:t>
      </w:r>
      <w:r w:rsidR="00837238">
        <w:rPr>
          <w:lang w:val="sr-Cyrl-RS"/>
        </w:rPr>
        <w:t>17</w:t>
      </w:r>
      <w:r w:rsidR="00DB16C8" w:rsidRPr="00986C6E">
        <w:rPr>
          <w:lang w:val="sr-Cyrl-RS"/>
        </w:rPr>
        <w:t>корисника мушког пола.</w:t>
      </w:r>
      <w:r w:rsidR="00616D48" w:rsidRPr="00986C6E">
        <w:rPr>
          <w:lang w:val="sr-Cyrl-RS"/>
        </w:rPr>
        <w:t xml:space="preserve"> </w:t>
      </w:r>
      <w:r w:rsidR="00A13C8E" w:rsidRPr="00986C6E">
        <w:rPr>
          <w:lang w:val="sr-Cyrl-RS"/>
        </w:rPr>
        <w:t>У погледу старосне структуре корисника,</w:t>
      </w:r>
      <w:r w:rsidR="00533EC1" w:rsidRPr="00986C6E">
        <w:rPr>
          <w:lang w:val="sr-Cyrl-RS"/>
        </w:rPr>
        <w:t xml:space="preserve"> 1</w:t>
      </w:r>
      <w:r w:rsidR="00837238">
        <w:rPr>
          <w:lang w:val="sr-Cyrl-RS"/>
        </w:rPr>
        <w:t>1</w:t>
      </w:r>
      <w:r w:rsidR="00045280" w:rsidRPr="00986C6E">
        <w:rPr>
          <w:lang w:val="sr-Cyrl-RS"/>
        </w:rPr>
        <w:t>-оро</w:t>
      </w:r>
      <w:r w:rsidR="00A13C8E" w:rsidRPr="00986C6E">
        <w:rPr>
          <w:lang w:val="sr-Cyrl-RS"/>
        </w:rPr>
        <w:t xml:space="preserve"> су одрасла</w:t>
      </w:r>
      <w:r w:rsidRPr="00986C6E">
        <w:rPr>
          <w:lang w:val="sr-Cyrl-RS"/>
        </w:rPr>
        <w:t xml:space="preserve"> а</w:t>
      </w:r>
      <w:r w:rsidR="00A13C8E" w:rsidRPr="00986C6E">
        <w:rPr>
          <w:lang w:val="sr-Cyrl-RS"/>
        </w:rPr>
        <w:t xml:space="preserve"> </w:t>
      </w:r>
      <w:r w:rsidR="00FE2081" w:rsidRPr="00986C6E">
        <w:rPr>
          <w:lang w:val="sr-Cyrl-RS"/>
        </w:rPr>
        <w:t>1</w:t>
      </w:r>
      <w:r w:rsidR="00837238">
        <w:rPr>
          <w:lang w:val="sr-Cyrl-RS"/>
        </w:rPr>
        <w:t>8</w:t>
      </w:r>
      <w:r w:rsidR="00533EC1" w:rsidRPr="00986C6E">
        <w:rPr>
          <w:lang w:val="sr-Cyrl-RS"/>
        </w:rPr>
        <w:t>-оро</w:t>
      </w:r>
      <w:r w:rsidR="00A13C8E" w:rsidRPr="00986C6E">
        <w:rPr>
          <w:lang w:val="sr-Cyrl-RS"/>
        </w:rPr>
        <w:t xml:space="preserve"> </w:t>
      </w:r>
      <w:r w:rsidR="000016E1" w:rsidRPr="00986C6E">
        <w:rPr>
          <w:lang w:val="sr-Cyrl-RS"/>
        </w:rPr>
        <w:t>старија</w:t>
      </w:r>
      <w:r w:rsidR="00A13C8E" w:rsidRPr="00986C6E">
        <w:rPr>
          <w:lang w:val="sr-Cyrl-RS"/>
        </w:rPr>
        <w:t xml:space="preserve"> лица</w:t>
      </w:r>
      <w:r w:rsidR="007235DB">
        <w:rPr>
          <w:lang w:val="sr-Cyrl-RS"/>
        </w:rPr>
        <w:t>.</w:t>
      </w:r>
      <w:r w:rsidR="00FE2081" w:rsidRPr="00986C6E">
        <w:rPr>
          <w:lang w:val="sr-Cyrl-RS"/>
        </w:rPr>
        <w:t xml:space="preserve"> </w:t>
      </w:r>
    </w:p>
    <w:p w:rsidR="00533EC1" w:rsidRPr="00986C6E" w:rsidRDefault="00533EC1" w:rsidP="00533EC1">
      <w:pPr>
        <w:pStyle w:val="NoSpacing"/>
        <w:jc w:val="both"/>
        <w:rPr>
          <w:lang w:val="sr-Cyrl-RS"/>
        </w:rPr>
      </w:pPr>
      <w:r w:rsidRPr="00986C6E">
        <w:rPr>
          <w:lang w:val="sr-Cyrl-RS"/>
        </w:rPr>
        <w:t>Почетком 2021.године отворено је Прихватилишт</w:t>
      </w:r>
      <w:r w:rsidR="004C01A4" w:rsidRPr="00986C6E">
        <w:rPr>
          <w:lang w:val="sr-Cyrl-RS"/>
        </w:rPr>
        <w:t>е</w:t>
      </w:r>
      <w:r w:rsidRPr="00986C6E">
        <w:rPr>
          <w:lang w:val="sr-Cyrl-RS"/>
        </w:rPr>
        <w:t xml:space="preserve"> за одрасла лица при "Човекољубљу" капацитета </w:t>
      </w:r>
      <w:r w:rsidR="00A97125" w:rsidRPr="00986C6E">
        <w:rPr>
          <w:lang w:val="sr-Cyrl-RS"/>
        </w:rPr>
        <w:t>ос</w:t>
      </w:r>
      <w:r w:rsidRPr="00986C6E">
        <w:rPr>
          <w:lang w:val="sr-Cyrl-RS"/>
        </w:rPr>
        <w:t>ам корисника, за подручје Крагујевца. Међутим,</w:t>
      </w:r>
      <w:r w:rsidR="00AF2E1E" w:rsidRPr="00986C6E">
        <w:rPr>
          <w:lang w:val="sr-Cyrl-RS"/>
        </w:rPr>
        <w:t xml:space="preserve"> </w:t>
      </w:r>
      <w:r w:rsidRPr="00986C6E">
        <w:rPr>
          <w:lang w:val="sr-Cyrl-RS"/>
        </w:rPr>
        <w:t>током  202</w:t>
      </w:r>
      <w:r w:rsidR="00483A7F">
        <w:rPr>
          <w:lang w:val="sr-Cyrl-RS"/>
        </w:rPr>
        <w:t>4</w:t>
      </w:r>
      <w:r w:rsidRPr="00986C6E">
        <w:rPr>
          <w:lang w:val="sr-Cyrl-RS"/>
        </w:rPr>
        <w:t>.године потребе за ургентним смештајем биле су веће од ових капацит</w:t>
      </w:r>
      <w:r w:rsidR="00133718">
        <w:rPr>
          <w:lang w:val="sr-Cyrl-RS"/>
        </w:rPr>
        <w:t>ета</w:t>
      </w:r>
      <w:r w:rsidR="00483A7F">
        <w:rPr>
          <w:lang w:val="sr-Cyrl-RS"/>
        </w:rPr>
        <w:t xml:space="preserve"> као и свих предходних година</w:t>
      </w:r>
      <w:r w:rsidR="00AC029B">
        <w:rPr>
          <w:lang w:val="sr-Cyrl-RS"/>
        </w:rPr>
        <w:t>.</w:t>
      </w:r>
      <w:r w:rsidR="00133718">
        <w:rPr>
          <w:lang w:val="sr-Cyrl-RS"/>
        </w:rPr>
        <w:t xml:space="preserve"> </w:t>
      </w:r>
    </w:p>
    <w:p w:rsidR="00533EC1" w:rsidRDefault="0024479C" w:rsidP="00986FA4">
      <w:pPr>
        <w:pStyle w:val="NoSpacing"/>
        <w:jc w:val="both"/>
        <w:rPr>
          <w:lang w:val="sr-Cyrl-RS"/>
        </w:rPr>
      </w:pPr>
      <w:r w:rsidRPr="00986C6E">
        <w:rPr>
          <w:lang w:val="sr-Cyrl-RS"/>
        </w:rPr>
        <w:t>Током године, с</w:t>
      </w:r>
      <w:r w:rsidRPr="00986C6E">
        <w:t xml:space="preserve">тручни радници </w:t>
      </w:r>
      <w:r w:rsidRPr="00986C6E">
        <w:rPr>
          <w:lang w:val="sr-Cyrl-RS"/>
        </w:rPr>
        <w:t>су</w:t>
      </w:r>
      <w:r w:rsidR="00AF2E1E" w:rsidRPr="00986C6E">
        <w:rPr>
          <w:lang w:val="sr-Cyrl-RS"/>
        </w:rPr>
        <w:t xml:space="preserve"> </w:t>
      </w:r>
      <w:r w:rsidR="004A0089">
        <w:rPr>
          <w:lang w:val="sr-Cyrl-RS"/>
        </w:rPr>
        <w:t>се константно</w:t>
      </w:r>
      <w:r w:rsidRPr="00986C6E">
        <w:rPr>
          <w:lang w:val="sr-Cyrl-RS"/>
        </w:rPr>
        <w:t xml:space="preserve"> </w:t>
      </w:r>
      <w:r w:rsidRPr="00986C6E">
        <w:t>суср</w:t>
      </w:r>
      <w:r w:rsidRPr="00986C6E">
        <w:rPr>
          <w:lang w:val="sr-Cyrl-ME"/>
        </w:rPr>
        <w:t>етали</w:t>
      </w:r>
      <w:r w:rsidRPr="00986C6E">
        <w:t xml:space="preserve"> са проблем</w:t>
      </w:r>
      <w:r w:rsidRPr="00986C6E">
        <w:rPr>
          <w:lang w:val="sr-Cyrl-RS"/>
        </w:rPr>
        <w:t>ом</w:t>
      </w:r>
      <w:r w:rsidRPr="00986C6E">
        <w:t xml:space="preserve"> ургентног и неодложног збрињавања </w:t>
      </w:r>
      <w:r w:rsidRPr="00986C6E">
        <w:rPr>
          <w:lang w:val="sr-Cyrl-RS"/>
        </w:rPr>
        <w:t>одраслих</w:t>
      </w:r>
      <w:r w:rsidR="00AC029B">
        <w:rPr>
          <w:lang w:val="sr-Cyrl-RS"/>
        </w:rPr>
        <w:t>/старих</w:t>
      </w:r>
      <w:r w:rsidRPr="00986C6E">
        <w:rPr>
          <w:lang w:val="sr-Cyrl-RS"/>
        </w:rPr>
        <w:t xml:space="preserve"> лиц</w:t>
      </w:r>
      <w:r w:rsidRPr="00986C6E">
        <w:t xml:space="preserve">а, како у време радног времена, тако и </w:t>
      </w:r>
      <w:r w:rsidRPr="00986C6E">
        <w:rPr>
          <w:lang w:val="sr-Cyrl-RS"/>
        </w:rPr>
        <w:t xml:space="preserve">током </w:t>
      </w:r>
      <w:r w:rsidRPr="00986C6E">
        <w:t xml:space="preserve"> дежурств</w:t>
      </w:r>
      <w:r w:rsidRPr="00986C6E">
        <w:rPr>
          <w:lang w:val="sr-Cyrl-RS"/>
        </w:rPr>
        <w:t>а</w:t>
      </w:r>
      <w:r w:rsidRPr="00986C6E">
        <w:rPr>
          <w:lang w:val="sr-Cyrl-ME"/>
        </w:rPr>
        <w:t xml:space="preserve"> у ситуацијама када је обустављен пријем корисника у Прихватилише за одрасла и стара лица.</w:t>
      </w:r>
      <w:r w:rsidRPr="00986C6E">
        <w:t xml:space="preserve"> Проблем</w:t>
      </w:r>
      <w:r w:rsidRPr="00986C6E">
        <w:rPr>
          <w:lang w:val="sr-Cyrl-RS"/>
        </w:rPr>
        <w:t>и су били присутни у ситуацијама када</w:t>
      </w:r>
      <w:r w:rsidRPr="00986C6E">
        <w:t xml:space="preserve"> је </w:t>
      </w:r>
      <w:r w:rsidRPr="00986C6E">
        <w:rPr>
          <w:lang w:val="sr-Cyrl-RS"/>
        </w:rPr>
        <w:t>угрожено лице</w:t>
      </w:r>
      <w:r w:rsidRPr="00986C6E">
        <w:t xml:space="preserve"> потребно ургентно сместити</w:t>
      </w:r>
      <w:r w:rsidRPr="00986C6E">
        <w:rPr>
          <w:lang w:val="sr-Cyrl-RS"/>
        </w:rPr>
        <w:t xml:space="preserve"> (</w:t>
      </w:r>
      <w:proofErr w:type="gramStart"/>
      <w:r w:rsidRPr="00986C6E">
        <w:rPr>
          <w:lang w:val="sr-Cyrl-RS"/>
        </w:rPr>
        <w:t xml:space="preserve">излазак </w:t>
      </w:r>
      <w:r w:rsidRPr="00986C6E">
        <w:t xml:space="preserve"> из</w:t>
      </w:r>
      <w:proofErr w:type="gramEnd"/>
      <w:r w:rsidRPr="00986C6E">
        <w:t xml:space="preserve"> болнице, или се ради о бескућнику, или је лице затечено на улици из других разлога, а његово целокупно, а пре свега здравствено стање захтева стручну негу, заштиту и на</w:t>
      </w:r>
      <w:r w:rsidRPr="00986C6E">
        <w:rPr>
          <w:lang w:val="sr-Cyrl-ME"/>
        </w:rPr>
        <w:t>д</w:t>
      </w:r>
      <w:r w:rsidRPr="00986C6E">
        <w:rPr>
          <w:lang w:val="sr-Cyrl-RS"/>
        </w:rPr>
        <w:t>з</w:t>
      </w:r>
      <w:r w:rsidRPr="00986C6E">
        <w:t>ор</w:t>
      </w:r>
      <w:r w:rsidRPr="00986C6E">
        <w:rPr>
          <w:lang w:val="sr-Cyrl-RS"/>
        </w:rPr>
        <w:t>)</w:t>
      </w:r>
      <w:r w:rsidRPr="00986C6E">
        <w:t>.</w:t>
      </w:r>
      <w:r w:rsidR="00D0223E" w:rsidRPr="00986C6E">
        <w:rPr>
          <w:lang w:val="sr-Cyrl-RS"/>
        </w:rPr>
        <w:t xml:space="preserve"> </w:t>
      </w:r>
    </w:p>
    <w:p w:rsidR="004A0089" w:rsidRPr="00003273" w:rsidRDefault="004A0089" w:rsidP="00986FA4">
      <w:pPr>
        <w:pStyle w:val="NoSpacing"/>
        <w:jc w:val="both"/>
        <w:rPr>
          <w:lang w:val="sr-Latn-RS"/>
        </w:rPr>
      </w:pPr>
    </w:p>
    <w:p w:rsidR="00AD2EC0" w:rsidRPr="00764639" w:rsidRDefault="00AD2EC0" w:rsidP="00986FA4">
      <w:pPr>
        <w:pStyle w:val="NoSpacing"/>
        <w:jc w:val="both"/>
        <w:rPr>
          <w:b/>
          <w:lang w:val="sr-Cyrl-RS"/>
        </w:rPr>
      </w:pPr>
      <w:r w:rsidRPr="00764639">
        <w:rPr>
          <w:b/>
          <w:lang w:val="sr-Cyrl-RS"/>
        </w:rPr>
        <w:t xml:space="preserve">Остале услуге </w:t>
      </w:r>
      <w:r w:rsidR="008557D6" w:rsidRPr="00764639">
        <w:rPr>
          <w:b/>
          <w:lang w:val="sr-Cyrl-RS"/>
        </w:rPr>
        <w:t xml:space="preserve">за старије особе </w:t>
      </w:r>
      <w:r w:rsidRPr="00764639">
        <w:rPr>
          <w:b/>
          <w:lang w:val="sr-Cyrl-RS"/>
        </w:rPr>
        <w:t>у заједници</w:t>
      </w:r>
    </w:p>
    <w:p w:rsidR="008557D6" w:rsidRPr="00764639" w:rsidRDefault="008557D6" w:rsidP="008557D6">
      <w:pPr>
        <w:jc w:val="both"/>
        <w:rPr>
          <w:lang w:val="sr-Cyrl-RS"/>
        </w:rPr>
      </w:pPr>
    </w:p>
    <w:p w:rsidR="008557D6" w:rsidRPr="00986C6E" w:rsidRDefault="008557D6" w:rsidP="008557D6">
      <w:pPr>
        <w:jc w:val="both"/>
        <w:rPr>
          <w:lang w:val="sr-Cyrl-RS"/>
        </w:rPr>
      </w:pPr>
      <w:r w:rsidRPr="00986C6E">
        <w:rPr>
          <w:lang w:val="sr-Cyrl-RS"/>
        </w:rPr>
        <w:t>Услуга помоћ и нега у кући за одрасле и старије особе и дневни боравак за старије је препозната као веома значајна, а у циљу унапређења квалитета живота корисника и спречавања одласка у установу социјалне заштите.</w:t>
      </w:r>
    </w:p>
    <w:p w:rsidR="00CE1E6B" w:rsidRDefault="00AC0982" w:rsidP="00986FA4">
      <w:pPr>
        <w:pStyle w:val="NoSpacing"/>
        <w:jc w:val="both"/>
        <w:rPr>
          <w:lang w:val="sr-Cyrl-CS"/>
        </w:rPr>
      </w:pPr>
      <w:r w:rsidRPr="00986C6E">
        <w:rPr>
          <w:lang w:val="sr-Cyrl-RS"/>
        </w:rPr>
        <w:t xml:space="preserve">Током године, Центар је на услугу Помоћ у кући упутио </w:t>
      </w:r>
      <w:r w:rsidR="003E74A4">
        <w:rPr>
          <w:lang w:val="sr-Cyrl-RS"/>
        </w:rPr>
        <w:t>29</w:t>
      </w:r>
      <w:r w:rsidR="00A95556" w:rsidRPr="00986C6E">
        <w:rPr>
          <w:lang w:val="sr-Cyrl-RS"/>
        </w:rPr>
        <w:t xml:space="preserve"> </w:t>
      </w:r>
      <w:r w:rsidRPr="00986C6E">
        <w:rPr>
          <w:lang w:val="sr-Cyrl-RS"/>
        </w:rPr>
        <w:t>остаре</w:t>
      </w:r>
      <w:r w:rsidR="008557D6" w:rsidRPr="00986C6E">
        <w:rPr>
          <w:lang w:val="sr-Cyrl-RS"/>
        </w:rPr>
        <w:t>л</w:t>
      </w:r>
      <w:r w:rsidR="002D490C" w:rsidRPr="00986C6E">
        <w:rPr>
          <w:lang w:val="sr-Cyrl-RS"/>
        </w:rPr>
        <w:t>их</w:t>
      </w:r>
      <w:r w:rsidRPr="00986C6E">
        <w:rPr>
          <w:lang w:val="sr-Cyrl-RS"/>
        </w:rPr>
        <w:t xml:space="preserve"> особ</w:t>
      </w:r>
      <w:r w:rsidR="003E74A4">
        <w:rPr>
          <w:lang w:val="sr-Cyrl-RS"/>
        </w:rPr>
        <w:t xml:space="preserve">а и 1 одраслу особу </w:t>
      </w:r>
      <w:r w:rsidRPr="00986C6E">
        <w:rPr>
          <w:lang w:val="sr-Cyrl-RS"/>
        </w:rPr>
        <w:t xml:space="preserve"> и </w:t>
      </w:r>
      <w:r w:rsidR="003E74A4">
        <w:rPr>
          <w:lang w:val="sr-Cyrl-RS"/>
        </w:rPr>
        <w:t>6</w:t>
      </w:r>
      <w:r w:rsidRPr="00986C6E">
        <w:rPr>
          <w:lang w:val="sr-Cyrl-RS"/>
        </w:rPr>
        <w:t xml:space="preserve"> </w:t>
      </w:r>
      <w:r w:rsidR="003E74A4">
        <w:rPr>
          <w:lang w:val="sr-Cyrl-RS"/>
        </w:rPr>
        <w:t xml:space="preserve">старијих </w:t>
      </w:r>
      <w:r w:rsidRPr="00986C6E">
        <w:rPr>
          <w:lang w:val="sr-Cyrl-RS"/>
        </w:rPr>
        <w:t>особ</w:t>
      </w:r>
      <w:r w:rsidR="003E74A4">
        <w:rPr>
          <w:lang w:val="sr-Cyrl-RS"/>
        </w:rPr>
        <w:t>а</w:t>
      </w:r>
      <w:r w:rsidRPr="00986C6E">
        <w:rPr>
          <w:lang w:val="sr-Cyrl-RS"/>
        </w:rPr>
        <w:t xml:space="preserve"> на услугу Дневни боравак</w:t>
      </w:r>
      <w:r w:rsidR="002F3389">
        <w:rPr>
          <w:lang w:val="sr-Cyrl-RS"/>
        </w:rPr>
        <w:t xml:space="preserve"> за</w:t>
      </w:r>
      <w:r w:rsidR="003E74A4">
        <w:rPr>
          <w:lang w:val="sr-Cyrl-RS"/>
        </w:rPr>
        <w:t xml:space="preserve"> одрасле и </w:t>
      </w:r>
      <w:r w:rsidR="002F3389">
        <w:rPr>
          <w:lang w:val="sr-Cyrl-RS"/>
        </w:rPr>
        <w:t xml:space="preserve"> старије</w:t>
      </w:r>
      <w:r w:rsidRPr="00986C6E">
        <w:rPr>
          <w:lang w:val="sr-Cyrl-RS"/>
        </w:rPr>
        <w:t>.</w:t>
      </w:r>
      <w:r w:rsidRPr="00986C6E">
        <w:rPr>
          <w:lang w:val="sr-Cyrl-CS"/>
        </w:rPr>
        <w:t xml:space="preserve">  </w:t>
      </w:r>
      <w:r w:rsidR="008557D6" w:rsidRPr="00986C6E">
        <w:rPr>
          <w:lang w:val="sr-Cyrl-CS"/>
        </w:rPr>
        <w:t>Имајући у виду све већи број старијих особа на подручју града Крагујевц</w:t>
      </w:r>
      <w:r w:rsidR="007235DB">
        <w:rPr>
          <w:lang w:val="sr-Cyrl-CS"/>
        </w:rPr>
        <w:t>а, неопходно је даље развијање о</w:t>
      </w:r>
      <w:r w:rsidR="008557D6" w:rsidRPr="00986C6E">
        <w:rPr>
          <w:lang w:val="sr-Cyrl-CS"/>
        </w:rPr>
        <w:t>вих</w:t>
      </w:r>
      <w:r w:rsidR="007235DB">
        <w:rPr>
          <w:lang w:val="sr-Cyrl-CS"/>
        </w:rPr>
        <w:t xml:space="preserve"> и нових</w:t>
      </w:r>
      <w:r w:rsidR="008557D6" w:rsidRPr="00986C6E">
        <w:rPr>
          <w:lang w:val="sr-Cyrl-CS"/>
        </w:rPr>
        <w:t xml:space="preserve"> услуга, као обезбеђивање доступности ових услуга на сеоским подручјима. </w:t>
      </w:r>
    </w:p>
    <w:p w:rsidR="00BE6520" w:rsidRDefault="00BE6520" w:rsidP="00986FA4">
      <w:pPr>
        <w:pStyle w:val="NoSpacing"/>
        <w:jc w:val="both"/>
        <w:rPr>
          <w:lang w:val="sr-Cyrl-CS"/>
        </w:rPr>
      </w:pPr>
    </w:p>
    <w:p w:rsidR="00BE6520" w:rsidRPr="00986C6E" w:rsidRDefault="00BE6520" w:rsidP="00986FA4">
      <w:pPr>
        <w:pStyle w:val="NoSpacing"/>
        <w:jc w:val="both"/>
        <w:rPr>
          <w:lang w:val="sr-Cyrl-CS"/>
        </w:rPr>
      </w:pPr>
    </w:p>
    <w:p w:rsidR="00D145D7" w:rsidRPr="00986C6E" w:rsidRDefault="00D145D7" w:rsidP="00986FA4">
      <w:pPr>
        <w:pStyle w:val="Heading2"/>
        <w:jc w:val="both"/>
        <w:rPr>
          <w:sz w:val="24"/>
          <w:lang w:val="sr-Cyrl-RS"/>
        </w:rPr>
      </w:pPr>
    </w:p>
    <w:p w:rsidR="00623867" w:rsidRPr="00986C6E" w:rsidRDefault="00623867" w:rsidP="00986FA4">
      <w:pPr>
        <w:jc w:val="both"/>
        <w:rPr>
          <w:b/>
          <w:lang w:val="sr-Cyrl-RS"/>
        </w:rPr>
      </w:pPr>
      <w:r w:rsidRPr="00986C6E">
        <w:rPr>
          <w:b/>
          <w:lang w:val="sr-Cyrl-RS"/>
        </w:rPr>
        <w:t>Право на додатак за помоћ и негу другог лица/увећани додатак</w:t>
      </w:r>
      <w:r w:rsidR="00F7141B" w:rsidRPr="00986C6E">
        <w:rPr>
          <w:b/>
          <w:lang w:val="sr-Latn-RS"/>
        </w:rPr>
        <w:t xml:space="preserve"> </w:t>
      </w:r>
    </w:p>
    <w:p w:rsidR="00F7141B" w:rsidRPr="00986C6E" w:rsidRDefault="00F7141B" w:rsidP="008D7244">
      <w:pPr>
        <w:tabs>
          <w:tab w:val="right" w:pos="9000"/>
        </w:tabs>
        <w:jc w:val="both"/>
        <w:rPr>
          <w:b/>
          <w:lang w:val="sr-Latn-RS"/>
        </w:rPr>
      </w:pPr>
      <w:r w:rsidRPr="00986C6E">
        <w:rPr>
          <w:noProof/>
        </w:rPr>
        <w:lastRenderedPageBreak/>
        <w:drawing>
          <wp:inline distT="0" distB="0" distL="0" distR="0" wp14:anchorId="6C69D0F2" wp14:editId="3281C728">
            <wp:extent cx="4572000" cy="2234241"/>
            <wp:effectExtent l="0" t="0" r="19050" b="1397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23867" w:rsidRPr="00986C6E" w:rsidRDefault="00623867" w:rsidP="008D7244">
      <w:pPr>
        <w:tabs>
          <w:tab w:val="right" w:pos="9000"/>
        </w:tabs>
        <w:jc w:val="both"/>
        <w:rPr>
          <w:b/>
          <w:lang w:val="ru-RU"/>
        </w:rPr>
      </w:pP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2160"/>
        <w:gridCol w:w="2340"/>
      </w:tblGrid>
      <w:tr w:rsidR="0030098E" w:rsidRPr="00986C6E" w:rsidTr="0030098E">
        <w:tc>
          <w:tcPr>
            <w:tcW w:w="2160" w:type="dxa"/>
          </w:tcPr>
          <w:p w:rsidR="0030098E" w:rsidRPr="00783CF2" w:rsidRDefault="00783CF2" w:rsidP="00B333B2">
            <w:pPr>
              <w:tabs>
                <w:tab w:val="right" w:pos="9000"/>
              </w:tabs>
              <w:jc w:val="both"/>
              <w:rPr>
                <w:b/>
                <w:lang w:val="sr-Cyrl-RS"/>
              </w:rPr>
            </w:pPr>
            <w:r>
              <w:rPr>
                <w:b/>
                <w:lang w:val="ru-RU"/>
              </w:rPr>
              <w:t xml:space="preserve">          </w:t>
            </w:r>
            <w:r w:rsidR="00764B49">
              <w:rPr>
                <w:b/>
                <w:lang w:val="ru-RU"/>
              </w:rPr>
              <w:t>2023</w:t>
            </w:r>
            <w:r w:rsidR="0030098E" w:rsidRPr="00986C6E">
              <w:rPr>
                <w:b/>
                <w:lang w:val="ru-RU"/>
              </w:rPr>
              <w:t xml:space="preserve">       </w:t>
            </w:r>
          </w:p>
        </w:tc>
        <w:tc>
          <w:tcPr>
            <w:tcW w:w="2340" w:type="dxa"/>
          </w:tcPr>
          <w:p w:rsidR="0030098E" w:rsidRPr="00986C6E" w:rsidRDefault="0030098E" w:rsidP="00764B49">
            <w:pPr>
              <w:tabs>
                <w:tab w:val="right" w:pos="9000"/>
              </w:tabs>
              <w:jc w:val="both"/>
              <w:rPr>
                <w:b/>
                <w:lang w:val="ru-RU"/>
              </w:rPr>
            </w:pPr>
            <w:r w:rsidRPr="00986C6E">
              <w:rPr>
                <w:b/>
                <w:lang w:val="ru-RU"/>
              </w:rPr>
              <w:t xml:space="preserve">          </w:t>
            </w:r>
            <w:r w:rsidR="00783CF2">
              <w:rPr>
                <w:b/>
                <w:lang w:val="ru-RU"/>
              </w:rPr>
              <w:t xml:space="preserve">  </w:t>
            </w:r>
            <w:r w:rsidRPr="00986C6E">
              <w:rPr>
                <w:b/>
                <w:lang w:val="ru-RU"/>
              </w:rPr>
              <w:t>202</w:t>
            </w:r>
            <w:r w:rsidR="00764B49">
              <w:rPr>
                <w:b/>
                <w:lang w:val="ru-RU"/>
              </w:rPr>
              <w:t>4</w:t>
            </w:r>
            <w:r w:rsidRPr="00986C6E">
              <w:rPr>
                <w:b/>
                <w:lang w:val="ru-RU"/>
              </w:rPr>
              <w:t xml:space="preserve"> </w:t>
            </w:r>
          </w:p>
        </w:tc>
      </w:tr>
    </w:tbl>
    <w:p w:rsidR="008D7244" w:rsidRPr="004727B2" w:rsidRDefault="008D7244" w:rsidP="00651680">
      <w:pPr>
        <w:tabs>
          <w:tab w:val="right" w:pos="9000"/>
        </w:tabs>
        <w:jc w:val="both"/>
        <w:rPr>
          <w:lang w:val="sr-Latn-RS"/>
        </w:rPr>
      </w:pPr>
    </w:p>
    <w:p w:rsidR="008D7244" w:rsidRPr="00986C6E" w:rsidRDefault="008D7244" w:rsidP="008D7244">
      <w:pPr>
        <w:tabs>
          <w:tab w:val="right" w:pos="9000"/>
        </w:tabs>
        <w:jc w:val="both"/>
        <w:rPr>
          <w:lang w:val="ru-RU"/>
        </w:rPr>
      </w:pPr>
    </w:p>
    <w:p w:rsidR="008D7244" w:rsidRPr="00986C6E" w:rsidRDefault="008D7244" w:rsidP="007B2FDA">
      <w:pPr>
        <w:spacing w:after="200"/>
        <w:contextualSpacing/>
        <w:jc w:val="both"/>
        <w:rPr>
          <w:lang w:val="sr-Cyrl-RS"/>
        </w:rPr>
      </w:pPr>
      <w:r w:rsidRPr="00596A80">
        <w:rPr>
          <w:lang w:val="ru-RU"/>
        </w:rPr>
        <w:t xml:space="preserve"> </w:t>
      </w:r>
      <w:r w:rsidR="00F768C0" w:rsidRPr="00596A80">
        <w:rPr>
          <w:lang w:val="sr-Cyrl-RS"/>
        </w:rPr>
        <w:t>Право на додатак за помоћ и негу другог лица користило је 4</w:t>
      </w:r>
      <w:r w:rsidR="003E74A4">
        <w:rPr>
          <w:lang w:val="sr-Cyrl-RS"/>
        </w:rPr>
        <w:t>32</w:t>
      </w:r>
      <w:r w:rsidR="00F768C0" w:rsidRPr="00596A80">
        <w:rPr>
          <w:lang w:val="sr-Cyrl-RS"/>
        </w:rPr>
        <w:t xml:space="preserve"> корисника/ца  а п</w:t>
      </w:r>
      <w:r w:rsidRPr="00596A80">
        <w:rPr>
          <w:lang w:val="ru-RU"/>
        </w:rPr>
        <w:t xml:space="preserve">раво на увећани додатак за помоћ и негу </w:t>
      </w:r>
      <w:r w:rsidRPr="00596A80">
        <w:rPr>
          <w:lang w:val="sr-Cyrl-CS"/>
        </w:rPr>
        <w:t>другог лица</w:t>
      </w:r>
      <w:r w:rsidRPr="00986C6E">
        <w:rPr>
          <w:lang w:val="sr-Cyrl-CS"/>
        </w:rPr>
        <w:t xml:space="preserve"> користило је </w:t>
      </w:r>
      <w:r w:rsidR="005D4EF6">
        <w:rPr>
          <w:lang w:val="sr-Cyrl-CS"/>
        </w:rPr>
        <w:t>815</w:t>
      </w:r>
      <w:r w:rsidR="003B4232" w:rsidRPr="00986C6E">
        <w:rPr>
          <w:lang w:val="sr-Cyrl-CS"/>
        </w:rPr>
        <w:t xml:space="preserve"> </w:t>
      </w:r>
      <w:r w:rsidRPr="00986C6E">
        <w:rPr>
          <w:lang w:val="sr-Cyrl-CS"/>
        </w:rPr>
        <w:t>лица</w:t>
      </w:r>
      <w:r w:rsidR="00636CE4">
        <w:rPr>
          <w:lang w:val="sr-Latn-RS"/>
        </w:rPr>
        <w:t>.</w:t>
      </w:r>
      <w:r w:rsidRPr="00986C6E">
        <w:rPr>
          <w:lang w:val="sr-Cyrl-CS"/>
        </w:rPr>
        <w:t xml:space="preserve"> </w:t>
      </w:r>
    </w:p>
    <w:p w:rsidR="008D7244" w:rsidRPr="00764639" w:rsidRDefault="00F768C0" w:rsidP="007B2FDA">
      <w:pPr>
        <w:spacing w:after="200"/>
        <w:contextualSpacing/>
        <w:jc w:val="both"/>
        <w:rPr>
          <w:lang w:val="sr-Cyrl-CS"/>
        </w:rPr>
      </w:pPr>
      <w:r w:rsidRPr="00764639">
        <w:rPr>
          <w:lang w:val="sr-Cyrl-RS"/>
        </w:rPr>
        <w:t>У периоду од 01.01.202</w:t>
      </w:r>
      <w:r w:rsidR="003E74A4" w:rsidRPr="00764639">
        <w:rPr>
          <w:lang w:val="sr-Cyrl-RS"/>
        </w:rPr>
        <w:t>4</w:t>
      </w:r>
      <w:r w:rsidRPr="00764639">
        <w:rPr>
          <w:lang w:val="sr-Cyrl-RS"/>
        </w:rPr>
        <w:t>.г. до 31.12.202</w:t>
      </w:r>
      <w:r w:rsidR="003E74A4" w:rsidRPr="00764639">
        <w:rPr>
          <w:lang w:val="sr-Cyrl-RS"/>
        </w:rPr>
        <w:t>4</w:t>
      </w:r>
      <w:r w:rsidRPr="00764639">
        <w:rPr>
          <w:lang w:val="sr-Cyrl-RS"/>
        </w:rPr>
        <w:t>.г. з</w:t>
      </w:r>
      <w:r w:rsidR="008D7244" w:rsidRPr="00764639">
        <w:rPr>
          <w:lang w:val="sr-Latn-CS"/>
        </w:rPr>
        <w:t xml:space="preserve">а остваривање </w:t>
      </w:r>
      <w:r w:rsidRPr="00764639">
        <w:rPr>
          <w:lang w:val="sr-Cyrl-RS"/>
        </w:rPr>
        <w:t xml:space="preserve">права на додатак за помоћ и негу другог лица евидентирано је </w:t>
      </w:r>
      <w:r w:rsidR="00365CCD" w:rsidRPr="00764639">
        <w:rPr>
          <w:lang w:val="sr-Cyrl-RS"/>
        </w:rPr>
        <w:t>524</w:t>
      </w:r>
      <w:r w:rsidRPr="00764639">
        <w:rPr>
          <w:lang w:val="sr-Cyrl-RS"/>
        </w:rPr>
        <w:t xml:space="preserve"> нових захтева</w:t>
      </w:r>
      <w:r w:rsidR="00BE6520">
        <w:rPr>
          <w:lang w:val="sr-Cyrl-RS"/>
        </w:rPr>
        <w:t xml:space="preserve"> </w:t>
      </w:r>
      <w:r w:rsidR="006846D2" w:rsidRPr="00764639">
        <w:rPr>
          <w:lang w:val="sr-Cyrl-RS"/>
        </w:rPr>
        <w:t>( 258 признато, 86 одбијено и 100 обустављено</w:t>
      </w:r>
      <w:r w:rsidR="00BE6520">
        <w:rPr>
          <w:lang w:val="sr-Cyrl-RS"/>
        </w:rPr>
        <w:t>, а за 80 корисника/ца се чека вештачење</w:t>
      </w:r>
      <w:r w:rsidR="006846D2" w:rsidRPr="00764639">
        <w:rPr>
          <w:lang w:val="sr-Cyrl-RS"/>
        </w:rPr>
        <w:t>),</w:t>
      </w:r>
      <w:r w:rsidRPr="00764639">
        <w:rPr>
          <w:lang w:val="sr-Cyrl-RS"/>
        </w:rPr>
        <w:t xml:space="preserve">  а за </w:t>
      </w:r>
      <w:r w:rsidR="008D7244" w:rsidRPr="00764639">
        <w:rPr>
          <w:lang w:val="sr-Latn-CS"/>
        </w:rPr>
        <w:t>прав</w:t>
      </w:r>
      <w:r w:rsidRPr="00764639">
        <w:rPr>
          <w:lang w:val="sr-Cyrl-RS"/>
        </w:rPr>
        <w:t>о</w:t>
      </w:r>
      <w:r w:rsidR="008D7244" w:rsidRPr="00764639">
        <w:rPr>
          <w:lang w:val="sr-Latn-CS"/>
        </w:rPr>
        <w:t xml:space="preserve"> на увећани додатак за помоћ и негу другог лица </w:t>
      </w:r>
      <w:r w:rsidRPr="00764639">
        <w:rPr>
          <w:lang w:val="sr-Cyrl-RS"/>
        </w:rPr>
        <w:t xml:space="preserve">истом </w:t>
      </w:r>
      <w:r w:rsidR="008D7244" w:rsidRPr="00764639">
        <w:rPr>
          <w:lang w:val="sr-Latn-CS"/>
        </w:rPr>
        <w:t xml:space="preserve"> периоду евидентирано је</w:t>
      </w:r>
      <w:r w:rsidR="008D7244" w:rsidRPr="00764639">
        <w:rPr>
          <w:lang w:val="sr-Cyrl-RS"/>
        </w:rPr>
        <w:t xml:space="preserve"> </w:t>
      </w:r>
      <w:r w:rsidR="008D7244" w:rsidRPr="00764639">
        <w:rPr>
          <w:lang w:val="sr-Latn-CS"/>
        </w:rPr>
        <w:t xml:space="preserve"> </w:t>
      </w:r>
      <w:r w:rsidR="00365CCD" w:rsidRPr="00764639">
        <w:rPr>
          <w:lang w:val="sr-Cyrl-RS"/>
        </w:rPr>
        <w:t>678</w:t>
      </w:r>
      <w:r w:rsidR="008D7244" w:rsidRPr="00764639">
        <w:rPr>
          <w:lang w:val="sr-Latn-CS"/>
        </w:rPr>
        <w:t xml:space="preserve">  нови</w:t>
      </w:r>
      <w:r w:rsidR="00365CCD" w:rsidRPr="00764639">
        <w:rPr>
          <w:lang w:val="sr-Cyrl-RS"/>
        </w:rPr>
        <w:t>х</w:t>
      </w:r>
      <w:r w:rsidR="008D7244" w:rsidRPr="00764639">
        <w:rPr>
          <w:lang w:val="sr-Latn-CS"/>
        </w:rPr>
        <w:t xml:space="preserve"> захтев</w:t>
      </w:r>
      <w:r w:rsidR="00365CCD" w:rsidRPr="00764639">
        <w:rPr>
          <w:lang w:val="sr-Cyrl-RS"/>
        </w:rPr>
        <w:t>а</w:t>
      </w:r>
      <w:r w:rsidR="006846D2" w:rsidRPr="00764639">
        <w:rPr>
          <w:lang w:val="sr-Cyrl-RS"/>
        </w:rPr>
        <w:t xml:space="preserve"> ( 244 при</w:t>
      </w:r>
      <w:r w:rsidR="00C35669">
        <w:rPr>
          <w:lang w:val="sr-Cyrl-RS"/>
        </w:rPr>
        <w:t>знато право,338 одбијен захтев ,</w:t>
      </w:r>
      <w:r w:rsidR="006846D2" w:rsidRPr="00764639">
        <w:rPr>
          <w:lang w:val="sr-Cyrl-RS"/>
        </w:rPr>
        <w:t xml:space="preserve"> 11 обустављено</w:t>
      </w:r>
      <w:r w:rsidR="00C35669">
        <w:rPr>
          <w:lang w:val="sr-Cyrl-RS"/>
        </w:rPr>
        <w:t xml:space="preserve"> а за 85 се чека вештачење</w:t>
      </w:r>
      <w:r w:rsidR="006846D2" w:rsidRPr="00764639">
        <w:rPr>
          <w:lang w:val="sr-Cyrl-RS"/>
        </w:rPr>
        <w:t>)</w:t>
      </w:r>
      <w:r w:rsidR="007C6972" w:rsidRPr="00764639">
        <w:rPr>
          <w:lang w:val="sr-Cyrl-RS"/>
        </w:rPr>
        <w:t>.</w:t>
      </w:r>
      <w:r w:rsidR="008D7244" w:rsidRPr="00764639">
        <w:rPr>
          <w:lang w:val="sr-Latn-CS"/>
        </w:rPr>
        <w:t xml:space="preserve"> </w:t>
      </w:r>
    </w:p>
    <w:p w:rsidR="00CE1E6B" w:rsidRDefault="00CE1E6B" w:rsidP="007B2FDA">
      <w:pPr>
        <w:jc w:val="both"/>
        <w:rPr>
          <w:lang w:val="sr-Cyrl-CS"/>
        </w:rPr>
      </w:pPr>
    </w:p>
    <w:p w:rsidR="0038341D" w:rsidRPr="00986C6E" w:rsidRDefault="0038341D" w:rsidP="007B2FDA">
      <w:pPr>
        <w:jc w:val="both"/>
        <w:rPr>
          <w:lang w:val="sr-Cyrl-CS"/>
        </w:rPr>
      </w:pPr>
    </w:p>
    <w:p w:rsidR="00987173" w:rsidRPr="00986C6E" w:rsidRDefault="00B803C2" w:rsidP="007B2FDA">
      <w:pPr>
        <w:tabs>
          <w:tab w:val="right" w:pos="9000"/>
        </w:tabs>
        <w:jc w:val="both"/>
        <w:rPr>
          <w:b/>
          <w:lang w:val="sr-Cyrl-RS"/>
        </w:rPr>
      </w:pPr>
      <w:r w:rsidRPr="00986C6E">
        <w:rPr>
          <w:b/>
          <w:lang w:val="sr-Cyrl-RS"/>
        </w:rPr>
        <w:t>4</w:t>
      </w:r>
      <w:r w:rsidR="00CE1E6B" w:rsidRPr="00986C6E">
        <w:rPr>
          <w:b/>
          <w:lang w:val="sr-Cyrl-RS"/>
        </w:rPr>
        <w:t>.</w:t>
      </w:r>
      <w:r w:rsidR="00650846" w:rsidRPr="00986C6E">
        <w:rPr>
          <w:b/>
          <w:lang w:val="sr-Cyrl-RS"/>
        </w:rPr>
        <w:t xml:space="preserve"> </w:t>
      </w:r>
      <w:r w:rsidR="00746C30" w:rsidRPr="00986C6E">
        <w:rPr>
          <w:b/>
          <w:lang w:val="sr-Cyrl-RS"/>
        </w:rPr>
        <w:t>З</w:t>
      </w:r>
      <w:r w:rsidR="00CE1E6B" w:rsidRPr="00986C6E">
        <w:rPr>
          <w:b/>
          <w:lang w:val="sr-Cyrl-RS"/>
        </w:rPr>
        <w:t>АШТИТА ЖРТАВА НАСИЉА У ПОРОДИЦИ</w:t>
      </w:r>
    </w:p>
    <w:p w:rsidR="00390DDE" w:rsidRPr="00986C6E" w:rsidRDefault="00390DDE" w:rsidP="007B2FDA">
      <w:pPr>
        <w:tabs>
          <w:tab w:val="right" w:pos="9000"/>
        </w:tabs>
        <w:jc w:val="both"/>
        <w:rPr>
          <w:b/>
          <w:lang w:val="sr-Cyrl-RS"/>
        </w:rPr>
      </w:pPr>
    </w:p>
    <w:p w:rsidR="00834A70" w:rsidRPr="00986C6E" w:rsidRDefault="00834A70" w:rsidP="007B2FDA">
      <w:pPr>
        <w:tabs>
          <w:tab w:val="right" w:pos="9000"/>
        </w:tabs>
        <w:jc w:val="both"/>
        <w:rPr>
          <w:lang w:val="sr-Cyrl-RS"/>
        </w:rPr>
      </w:pPr>
      <w:r w:rsidRPr="00986C6E">
        <w:rPr>
          <w:lang w:val="sr-Cyrl-RS"/>
        </w:rPr>
        <w:t>У периоду од 01.01.202</w:t>
      </w:r>
      <w:r w:rsidR="00764639">
        <w:rPr>
          <w:lang w:val="sr-Cyrl-RS"/>
        </w:rPr>
        <w:t>4</w:t>
      </w:r>
      <w:r w:rsidRPr="00986C6E">
        <w:rPr>
          <w:lang w:val="sr-Cyrl-RS"/>
        </w:rPr>
        <w:t xml:space="preserve"> до 31.12.202</w:t>
      </w:r>
      <w:r w:rsidR="00764639">
        <w:rPr>
          <w:lang w:val="sr-Cyrl-RS"/>
        </w:rPr>
        <w:t>4</w:t>
      </w:r>
      <w:r w:rsidRPr="00986C6E">
        <w:rPr>
          <w:lang w:val="sr-Cyrl-RS"/>
        </w:rPr>
        <w:t xml:space="preserve">.године </w:t>
      </w:r>
      <w:r w:rsidR="003F625A" w:rsidRPr="00986C6E">
        <w:rPr>
          <w:lang w:val="sr-Cyrl-RS"/>
        </w:rPr>
        <w:t xml:space="preserve">Центар за социјални рад „Солидарност“ у Крагујевцу </w:t>
      </w:r>
      <w:r w:rsidR="00CE1E6B" w:rsidRPr="00986C6E">
        <w:rPr>
          <w:lang w:val="sr-Cyrl-RS"/>
        </w:rPr>
        <w:t xml:space="preserve">је </w:t>
      </w:r>
      <w:r w:rsidR="00077119" w:rsidRPr="00986C6E">
        <w:rPr>
          <w:lang w:val="sr-Cyrl-RS"/>
        </w:rPr>
        <w:t xml:space="preserve">евидентирао </w:t>
      </w:r>
      <w:r w:rsidR="00BB490A">
        <w:rPr>
          <w:lang w:val="sr-Cyrl-RS"/>
        </w:rPr>
        <w:t>948</w:t>
      </w:r>
      <w:r w:rsidRPr="00986C6E">
        <w:rPr>
          <w:lang w:val="sr-Cyrl-RS"/>
        </w:rPr>
        <w:t xml:space="preserve"> </w:t>
      </w:r>
      <w:r w:rsidR="003F625A" w:rsidRPr="00986C6E">
        <w:rPr>
          <w:lang w:val="sr-Cyrl-RS"/>
        </w:rPr>
        <w:t>пријав</w:t>
      </w:r>
      <w:r w:rsidR="001E678A" w:rsidRPr="00986C6E">
        <w:rPr>
          <w:lang w:val="sr-Cyrl-RS"/>
        </w:rPr>
        <w:t>а</w:t>
      </w:r>
      <w:r w:rsidR="003F625A" w:rsidRPr="00986C6E">
        <w:rPr>
          <w:lang w:val="sr-Cyrl-RS"/>
        </w:rPr>
        <w:t xml:space="preserve"> сумњи на насиље у породици и </w:t>
      </w:r>
      <w:r w:rsidR="0028117E" w:rsidRPr="00986C6E">
        <w:rPr>
          <w:lang w:val="sr-Cyrl-RS"/>
        </w:rPr>
        <w:t xml:space="preserve">за </w:t>
      </w:r>
      <w:r w:rsidR="003F625A" w:rsidRPr="00986C6E">
        <w:rPr>
          <w:lang w:val="sr-Cyrl-RS"/>
        </w:rPr>
        <w:t>занемиривање деце</w:t>
      </w:r>
      <w:r w:rsidR="00CE1E6B" w:rsidRPr="00986C6E">
        <w:rPr>
          <w:lang w:val="sr-Cyrl-RS"/>
        </w:rPr>
        <w:t>.</w:t>
      </w:r>
      <w:r w:rsidR="0009373F" w:rsidRPr="00986C6E">
        <w:rPr>
          <w:lang w:val="sr-Cyrl-RS"/>
        </w:rPr>
        <w:t xml:space="preserve"> </w:t>
      </w:r>
    </w:p>
    <w:p w:rsidR="0073453E" w:rsidRPr="00986C6E" w:rsidRDefault="0073453E" w:rsidP="00986FA4">
      <w:pPr>
        <w:tabs>
          <w:tab w:val="right" w:pos="9000"/>
        </w:tabs>
        <w:jc w:val="both"/>
        <w:rPr>
          <w:i/>
          <w:lang w:val="sr-Cyrl-RS"/>
        </w:rPr>
      </w:pPr>
    </w:p>
    <w:p w:rsidR="00834A70" w:rsidRPr="00986C6E" w:rsidRDefault="008F6B67" w:rsidP="00986FA4">
      <w:pPr>
        <w:tabs>
          <w:tab w:val="right" w:pos="9000"/>
        </w:tabs>
        <w:jc w:val="both"/>
        <w:rPr>
          <w:i/>
          <w:lang w:val="sr-Cyrl-RS"/>
        </w:rPr>
      </w:pPr>
      <w:r w:rsidRPr="00986C6E">
        <w:rPr>
          <w:i/>
          <w:lang w:val="sr-Cyrl-RS"/>
        </w:rPr>
        <w:t>Б</w:t>
      </w:r>
      <w:r w:rsidR="004D2C3B" w:rsidRPr="00986C6E">
        <w:rPr>
          <w:i/>
          <w:lang w:val="sr-Cyrl-RS"/>
        </w:rPr>
        <w:t xml:space="preserve">рој </w:t>
      </w:r>
      <w:r w:rsidR="00834A70" w:rsidRPr="00986C6E">
        <w:rPr>
          <w:i/>
          <w:lang w:val="sr-Cyrl-RS"/>
        </w:rPr>
        <w:t>пријав</w:t>
      </w:r>
      <w:r w:rsidR="004D2C3B" w:rsidRPr="00986C6E">
        <w:rPr>
          <w:i/>
          <w:lang w:val="sr-Cyrl-RS"/>
        </w:rPr>
        <w:t>а</w:t>
      </w:r>
      <w:r w:rsidR="00834A70" w:rsidRPr="00986C6E">
        <w:rPr>
          <w:i/>
          <w:lang w:val="sr-Cyrl-RS"/>
        </w:rPr>
        <w:t xml:space="preserve"> за сумњу на насиље</w:t>
      </w:r>
      <w:r w:rsidR="004D2C3B" w:rsidRPr="00986C6E">
        <w:rPr>
          <w:i/>
          <w:lang w:val="sr-Cyrl-RS"/>
        </w:rPr>
        <w:t xml:space="preserve"> </w:t>
      </w:r>
      <w:r w:rsidR="00834A70" w:rsidRPr="00986C6E">
        <w:rPr>
          <w:i/>
          <w:lang w:val="sr-Cyrl-RS"/>
        </w:rPr>
        <w:t>у период</w:t>
      </w:r>
      <w:r w:rsidR="00E96AE1" w:rsidRPr="00986C6E">
        <w:rPr>
          <w:i/>
          <w:lang w:val="sr-Cyrl-RS"/>
        </w:rPr>
        <w:t xml:space="preserve"> </w:t>
      </w:r>
      <w:r w:rsidR="00832BE4" w:rsidRPr="00986C6E">
        <w:rPr>
          <w:i/>
          <w:lang w:val="sr-Cyrl-RS"/>
        </w:rPr>
        <w:t>у 202</w:t>
      </w:r>
      <w:r w:rsidR="00764639">
        <w:rPr>
          <w:i/>
          <w:lang w:val="sr-Cyrl-RS"/>
        </w:rPr>
        <w:t>2</w:t>
      </w:r>
      <w:r w:rsidR="00834A70" w:rsidRPr="00986C6E">
        <w:rPr>
          <w:i/>
          <w:lang w:val="sr-Cyrl-RS"/>
        </w:rPr>
        <w:t>-202</w:t>
      </w:r>
      <w:r w:rsidR="00764639">
        <w:rPr>
          <w:i/>
          <w:lang w:val="sr-Cyrl-RS"/>
        </w:rPr>
        <w:t>4</w:t>
      </w:r>
      <w:r w:rsidR="00834A70" w:rsidRPr="00986C6E">
        <w:rPr>
          <w:i/>
          <w:lang w:val="sr-Cyrl-RS"/>
        </w:rPr>
        <w:t>.године</w:t>
      </w:r>
    </w:p>
    <w:p w:rsidR="008726AB" w:rsidRPr="00986C6E" w:rsidRDefault="008726AB" w:rsidP="00986FA4">
      <w:pPr>
        <w:tabs>
          <w:tab w:val="right" w:pos="9000"/>
        </w:tabs>
        <w:jc w:val="both"/>
        <w:rPr>
          <w:lang w:val="sr-Cyrl-RS"/>
        </w:rPr>
      </w:pPr>
    </w:p>
    <w:p w:rsidR="007F2010" w:rsidRPr="00986C6E" w:rsidRDefault="00832BE4" w:rsidP="00986FA4">
      <w:pPr>
        <w:tabs>
          <w:tab w:val="right" w:pos="9000"/>
        </w:tabs>
        <w:jc w:val="both"/>
        <w:rPr>
          <w:lang w:val="sr-Cyrl-RS"/>
        </w:rPr>
      </w:pPr>
      <w:r w:rsidRPr="00986C6E">
        <w:rPr>
          <w:noProof/>
        </w:rPr>
        <w:drawing>
          <wp:inline distT="0" distB="0" distL="0" distR="0" wp14:anchorId="37C20B18" wp14:editId="2A306F16">
            <wp:extent cx="3234905" cy="2001329"/>
            <wp:effectExtent l="0" t="0" r="22860" b="1841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E678A" w:rsidRPr="00986C6E" w:rsidRDefault="00321B8A" w:rsidP="00986FA4">
      <w:pPr>
        <w:tabs>
          <w:tab w:val="right" w:pos="9000"/>
        </w:tabs>
        <w:jc w:val="both"/>
        <w:rPr>
          <w:lang w:val="sr-Cyrl-RS"/>
        </w:rPr>
      </w:pPr>
      <w:r w:rsidRPr="00986C6E">
        <w:rPr>
          <w:lang w:val="sr-Cyrl-RS"/>
        </w:rPr>
        <w:t xml:space="preserve">                     </w:t>
      </w:r>
      <w:r w:rsidR="00832BE4" w:rsidRPr="00986C6E">
        <w:rPr>
          <w:lang w:val="sr-Cyrl-RS"/>
        </w:rPr>
        <w:t xml:space="preserve">    202</w:t>
      </w:r>
      <w:r w:rsidR="00764639">
        <w:rPr>
          <w:lang w:val="sr-Cyrl-RS"/>
        </w:rPr>
        <w:t>2</w:t>
      </w:r>
      <w:r w:rsidR="00832BE4" w:rsidRPr="00986C6E">
        <w:rPr>
          <w:lang w:val="sr-Cyrl-RS"/>
        </w:rPr>
        <w:t xml:space="preserve">        202</w:t>
      </w:r>
      <w:r w:rsidR="00764639">
        <w:rPr>
          <w:lang w:val="sr-Cyrl-RS"/>
        </w:rPr>
        <w:t>3</w:t>
      </w:r>
      <w:r w:rsidR="00832BE4" w:rsidRPr="00986C6E">
        <w:rPr>
          <w:lang w:val="sr-Cyrl-RS"/>
        </w:rPr>
        <w:t xml:space="preserve">          202</w:t>
      </w:r>
      <w:r w:rsidR="00764639">
        <w:rPr>
          <w:lang w:val="sr-Cyrl-RS"/>
        </w:rPr>
        <w:t>4</w:t>
      </w:r>
    </w:p>
    <w:p w:rsidR="00832BE4" w:rsidRPr="00986C6E" w:rsidRDefault="00832BE4" w:rsidP="00986FA4">
      <w:pPr>
        <w:tabs>
          <w:tab w:val="right" w:pos="9000"/>
        </w:tabs>
        <w:jc w:val="both"/>
        <w:rPr>
          <w:lang w:val="sr-Cyrl-RS"/>
        </w:rPr>
      </w:pPr>
    </w:p>
    <w:p w:rsidR="008726AB" w:rsidRPr="00986C6E" w:rsidRDefault="008726AB" w:rsidP="00986FA4">
      <w:pPr>
        <w:tabs>
          <w:tab w:val="right" w:pos="9000"/>
        </w:tabs>
        <w:jc w:val="both"/>
        <w:rPr>
          <w:lang w:val="sr-Cyrl-RS"/>
        </w:rPr>
      </w:pPr>
      <w:r w:rsidRPr="00986C6E">
        <w:rPr>
          <w:lang w:val="sr-Cyrl-RS"/>
        </w:rPr>
        <w:t xml:space="preserve">У односу на претходне године </w:t>
      </w:r>
      <w:r w:rsidR="00764639">
        <w:rPr>
          <w:lang w:val="sr-Cyrl-RS"/>
        </w:rPr>
        <w:t>смањен је броја пријава,</w:t>
      </w:r>
      <w:r w:rsidR="00CE1E6B" w:rsidRPr="00986C6E">
        <w:rPr>
          <w:lang w:val="sr-Cyrl-RS"/>
        </w:rPr>
        <w:t xml:space="preserve"> </w:t>
      </w:r>
      <w:r w:rsidRPr="00986C6E">
        <w:rPr>
          <w:lang w:val="sr-Cyrl-RS"/>
        </w:rPr>
        <w:t xml:space="preserve">у односу на </w:t>
      </w:r>
      <w:r w:rsidR="0066714C" w:rsidRPr="00986C6E">
        <w:rPr>
          <w:lang w:val="sr-Cyrl-RS"/>
        </w:rPr>
        <w:t>202</w:t>
      </w:r>
      <w:r w:rsidR="00764639">
        <w:rPr>
          <w:lang w:val="sr-Cyrl-RS"/>
        </w:rPr>
        <w:t>3</w:t>
      </w:r>
      <w:r w:rsidR="006A01E3">
        <w:rPr>
          <w:lang w:val="sr-Cyrl-RS"/>
        </w:rPr>
        <w:t>г.</w:t>
      </w:r>
      <w:r w:rsidR="00832BE4" w:rsidRPr="00986C6E">
        <w:rPr>
          <w:lang w:val="sr-Cyrl-RS"/>
        </w:rPr>
        <w:t xml:space="preserve"> око </w:t>
      </w:r>
      <w:r w:rsidR="009A13DE">
        <w:rPr>
          <w:lang w:val="sr-Cyrl-RS"/>
        </w:rPr>
        <w:t>1</w:t>
      </w:r>
      <w:r w:rsidR="00BB490A">
        <w:rPr>
          <w:lang w:val="sr-Cyrl-RS"/>
        </w:rPr>
        <w:t>1,3</w:t>
      </w:r>
      <w:r w:rsidR="00832BE4" w:rsidRPr="00986C6E">
        <w:rPr>
          <w:lang w:val="sr-Cyrl-RS"/>
        </w:rPr>
        <w:t>%</w:t>
      </w:r>
      <w:r w:rsidR="009A13DE">
        <w:rPr>
          <w:lang w:val="sr-Cyrl-RS"/>
        </w:rPr>
        <w:t>.</w:t>
      </w:r>
    </w:p>
    <w:p w:rsidR="00834A70" w:rsidRPr="00986C6E" w:rsidRDefault="00834A70" w:rsidP="00986FA4">
      <w:pPr>
        <w:tabs>
          <w:tab w:val="right" w:pos="9000"/>
        </w:tabs>
        <w:jc w:val="both"/>
        <w:rPr>
          <w:lang w:val="sr-Latn-RS"/>
        </w:rPr>
      </w:pPr>
    </w:p>
    <w:p w:rsidR="00C05793" w:rsidRPr="00766C24" w:rsidRDefault="008F6B67" w:rsidP="00986FA4">
      <w:pPr>
        <w:tabs>
          <w:tab w:val="right" w:pos="9000"/>
        </w:tabs>
        <w:jc w:val="both"/>
        <w:rPr>
          <w:b/>
          <w:lang w:val="sr-Cyrl-RS"/>
        </w:rPr>
      </w:pPr>
      <w:r w:rsidRPr="00766C24">
        <w:rPr>
          <w:b/>
          <w:lang w:val="sr-Cyrl-RS"/>
        </w:rPr>
        <w:t>П</w:t>
      </w:r>
      <w:r w:rsidR="001B251F" w:rsidRPr="00766C24">
        <w:rPr>
          <w:b/>
          <w:lang w:val="sr-Cyrl-RS"/>
        </w:rPr>
        <w:t>ријаве за сумњу на насиље према томе ко их је поднео у 20</w:t>
      </w:r>
      <w:r w:rsidR="00402D5E" w:rsidRPr="00766C24">
        <w:rPr>
          <w:b/>
          <w:lang w:val="sr-Cyrl-RS"/>
        </w:rPr>
        <w:t>2</w:t>
      </w:r>
      <w:r w:rsidR="00764639" w:rsidRPr="00766C24">
        <w:rPr>
          <w:b/>
          <w:lang w:val="sr-Cyrl-RS"/>
        </w:rPr>
        <w:t>4</w:t>
      </w:r>
      <w:r w:rsidR="001B251F" w:rsidRPr="00766C24">
        <w:rPr>
          <w:b/>
          <w:lang w:val="sr-Cyrl-RS"/>
        </w:rPr>
        <w:t>.</w:t>
      </w:r>
    </w:p>
    <w:p w:rsidR="00041646" w:rsidRPr="00766C24" w:rsidRDefault="00041646" w:rsidP="00986FA4">
      <w:pPr>
        <w:tabs>
          <w:tab w:val="right" w:pos="9000"/>
        </w:tabs>
        <w:jc w:val="both"/>
        <w:rPr>
          <w:b/>
          <w:lang w:val="sr-Cyrl-RS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1730"/>
        <w:gridCol w:w="2143"/>
        <w:gridCol w:w="801"/>
      </w:tblGrid>
      <w:tr w:rsidR="005D63AF" w:rsidRPr="006A01E3" w:rsidTr="009A13DE">
        <w:trPr>
          <w:trHeight w:val="346"/>
        </w:trPr>
        <w:tc>
          <w:tcPr>
            <w:tcW w:w="44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D63AF" w:rsidRPr="006A01E3" w:rsidRDefault="005D63AF" w:rsidP="00986FA4">
            <w:pPr>
              <w:rPr>
                <w:b/>
                <w:color w:val="000000"/>
                <w:lang w:val="sr-Cyrl-RS"/>
              </w:rPr>
            </w:pPr>
            <w:r w:rsidRPr="006A01E3">
              <w:rPr>
                <w:b/>
                <w:color w:val="000000"/>
                <w:lang w:val="sr-Cyrl-RS"/>
              </w:rPr>
              <w:t xml:space="preserve">Члан породице                                                                       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D63AF" w:rsidRPr="006A01E3" w:rsidRDefault="005D63AF" w:rsidP="00176D53">
            <w:pPr>
              <w:jc w:val="center"/>
              <w:rPr>
                <w:b/>
                <w:color w:val="000000"/>
                <w:lang w:val="sr-Cyrl-RS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D63AF" w:rsidRPr="004E17FD" w:rsidRDefault="004E17FD" w:rsidP="00176D53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15</w:t>
            </w:r>
          </w:p>
        </w:tc>
      </w:tr>
      <w:tr w:rsidR="00402D5E" w:rsidRPr="006A01E3" w:rsidTr="006A01E3">
        <w:trPr>
          <w:trHeight w:val="346"/>
        </w:trPr>
        <w:tc>
          <w:tcPr>
            <w:tcW w:w="44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5E" w:rsidRPr="006A01E3" w:rsidRDefault="00402D5E" w:rsidP="00986FA4">
            <w:pPr>
              <w:rPr>
                <w:b/>
                <w:color w:val="000000"/>
              </w:rPr>
            </w:pPr>
            <w:r w:rsidRPr="006A01E3">
              <w:rPr>
                <w:b/>
                <w:color w:val="000000"/>
              </w:rPr>
              <w:lastRenderedPageBreak/>
              <w:t>друго лице ван породице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2D5E" w:rsidRPr="006A01E3" w:rsidRDefault="00402D5E" w:rsidP="00176D53">
            <w:pPr>
              <w:jc w:val="center"/>
              <w:rPr>
                <w:b/>
                <w:color w:val="000000"/>
                <w:lang w:val="sr-Cyrl-RS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5E" w:rsidRPr="004E17FD" w:rsidRDefault="004E17FD" w:rsidP="00176D53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0</w:t>
            </w:r>
          </w:p>
        </w:tc>
      </w:tr>
      <w:tr w:rsidR="00402D5E" w:rsidRPr="006A01E3" w:rsidTr="006A01E3">
        <w:trPr>
          <w:trHeight w:val="346"/>
        </w:trPr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5E" w:rsidRPr="006A01E3" w:rsidRDefault="00402D5E" w:rsidP="00986FA4">
            <w:pPr>
              <w:rPr>
                <w:b/>
                <w:color w:val="000000"/>
              </w:rPr>
            </w:pPr>
            <w:r w:rsidRPr="006A01E3">
              <w:rPr>
                <w:b/>
                <w:color w:val="000000"/>
              </w:rPr>
              <w:t>полиција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5E" w:rsidRPr="006A01E3" w:rsidRDefault="00402D5E" w:rsidP="00986FA4">
            <w:pPr>
              <w:rPr>
                <w:b/>
                <w:color w:val="000000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2D5E" w:rsidRPr="006A01E3" w:rsidRDefault="00402D5E" w:rsidP="00176D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5E" w:rsidRPr="006F3287" w:rsidRDefault="004E17FD" w:rsidP="006F3287">
            <w:pPr>
              <w:jc w:val="center"/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Cyrl-RS"/>
              </w:rPr>
              <w:t>8</w:t>
            </w:r>
            <w:r w:rsidR="006F3287">
              <w:rPr>
                <w:b/>
                <w:color w:val="000000"/>
                <w:lang w:val="sr-Latn-RS"/>
              </w:rPr>
              <w:t>54</w:t>
            </w:r>
          </w:p>
        </w:tc>
      </w:tr>
      <w:tr w:rsidR="00402D5E" w:rsidRPr="006A01E3" w:rsidTr="006A01E3">
        <w:trPr>
          <w:trHeight w:val="346"/>
        </w:trPr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5E" w:rsidRPr="006A01E3" w:rsidRDefault="00402D5E" w:rsidP="00986FA4">
            <w:pPr>
              <w:rPr>
                <w:b/>
                <w:color w:val="000000"/>
              </w:rPr>
            </w:pPr>
            <w:r w:rsidRPr="006A01E3">
              <w:rPr>
                <w:b/>
                <w:color w:val="000000"/>
              </w:rPr>
              <w:t>суд/тужилаштво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5E" w:rsidRPr="006A01E3" w:rsidRDefault="00402D5E" w:rsidP="00986FA4">
            <w:pPr>
              <w:rPr>
                <w:b/>
                <w:color w:val="000000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2D5E" w:rsidRPr="006A01E3" w:rsidRDefault="00402D5E" w:rsidP="00176D53">
            <w:pPr>
              <w:jc w:val="center"/>
              <w:rPr>
                <w:b/>
                <w:color w:val="000000"/>
                <w:lang w:val="sr-Cyrl-RS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5E" w:rsidRPr="006A01E3" w:rsidRDefault="006F3287" w:rsidP="00176D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402D5E" w:rsidRPr="006A01E3" w:rsidTr="006A01E3">
        <w:trPr>
          <w:trHeight w:val="346"/>
        </w:trPr>
        <w:tc>
          <w:tcPr>
            <w:tcW w:w="44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5E" w:rsidRPr="006A01E3" w:rsidRDefault="00402D5E" w:rsidP="00986FA4">
            <w:pPr>
              <w:rPr>
                <w:b/>
                <w:color w:val="000000"/>
                <w:lang w:val="sr-Cyrl-RS"/>
              </w:rPr>
            </w:pPr>
            <w:r w:rsidRPr="006A01E3">
              <w:rPr>
                <w:b/>
                <w:color w:val="000000"/>
              </w:rPr>
              <w:t>орган старатељства</w:t>
            </w:r>
            <w:r w:rsidRPr="006A01E3">
              <w:rPr>
                <w:b/>
                <w:color w:val="000000"/>
                <w:lang w:val="sr-Cyrl-RS"/>
              </w:rPr>
              <w:t xml:space="preserve"> по службеној дужности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2D5E" w:rsidRPr="006A01E3" w:rsidRDefault="00402D5E" w:rsidP="00176D53">
            <w:pPr>
              <w:jc w:val="center"/>
              <w:rPr>
                <w:b/>
                <w:color w:val="000000"/>
                <w:lang w:val="sr-Cyrl-RS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5E" w:rsidRPr="006A01E3" w:rsidRDefault="006B45F5" w:rsidP="00176D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</w:tr>
      <w:tr w:rsidR="00402D5E" w:rsidRPr="006A01E3" w:rsidTr="006A01E3">
        <w:trPr>
          <w:trHeight w:val="346"/>
        </w:trPr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5E" w:rsidRPr="006A01E3" w:rsidRDefault="00402D5E" w:rsidP="00986FA4">
            <w:pPr>
              <w:rPr>
                <w:b/>
                <w:color w:val="000000"/>
              </w:rPr>
            </w:pPr>
            <w:r w:rsidRPr="006A01E3">
              <w:rPr>
                <w:b/>
                <w:color w:val="000000"/>
              </w:rPr>
              <w:t>жртва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5E" w:rsidRPr="006A01E3" w:rsidRDefault="00402D5E" w:rsidP="00986FA4">
            <w:pPr>
              <w:rPr>
                <w:b/>
                <w:color w:val="000000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2D5E" w:rsidRPr="006A01E3" w:rsidRDefault="00402D5E" w:rsidP="00176D53">
            <w:pPr>
              <w:jc w:val="center"/>
              <w:rPr>
                <w:b/>
                <w:color w:val="000000"/>
                <w:lang w:val="sr-Cyrl-RS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5E" w:rsidRPr="006B45F5" w:rsidRDefault="006B45F5" w:rsidP="00176D53">
            <w:pPr>
              <w:jc w:val="center"/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4</w:t>
            </w:r>
            <w:r w:rsidR="004E17FD">
              <w:rPr>
                <w:b/>
                <w:color w:val="000000"/>
                <w:lang w:val="sr-Cyrl-RS"/>
              </w:rPr>
              <w:t>4</w:t>
            </w:r>
          </w:p>
        </w:tc>
      </w:tr>
      <w:tr w:rsidR="00402D5E" w:rsidRPr="006A01E3" w:rsidTr="006A01E3">
        <w:trPr>
          <w:trHeight w:val="346"/>
        </w:trPr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5E" w:rsidRPr="006A01E3" w:rsidRDefault="00402D5E" w:rsidP="00986FA4">
            <w:pPr>
              <w:rPr>
                <w:b/>
                <w:color w:val="000000"/>
                <w:lang w:val="sr-Cyrl-RS"/>
              </w:rPr>
            </w:pPr>
            <w:r w:rsidRPr="006A01E3">
              <w:rPr>
                <w:b/>
                <w:color w:val="000000"/>
              </w:rPr>
              <w:t>неко други</w:t>
            </w:r>
            <w:r w:rsidR="009A13DE" w:rsidRPr="006A01E3">
              <w:rPr>
                <w:b/>
                <w:color w:val="000000"/>
                <w:lang w:val="sr-Cyrl-RS"/>
              </w:rPr>
              <w:t>/анонимна пријава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5E" w:rsidRPr="006A01E3" w:rsidRDefault="00402D5E" w:rsidP="00986FA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2D5E" w:rsidRPr="006A01E3" w:rsidRDefault="00402D5E" w:rsidP="00176D53">
            <w:pPr>
              <w:jc w:val="center"/>
              <w:rPr>
                <w:b/>
                <w:color w:val="000000"/>
                <w:lang w:val="sr-Cyrl-RS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5E" w:rsidRPr="006A01E3" w:rsidRDefault="006B45F5" w:rsidP="00176D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</w:tr>
      <w:tr w:rsidR="00402D5E" w:rsidRPr="006A01E3" w:rsidTr="009A13DE">
        <w:trPr>
          <w:trHeight w:val="346"/>
        </w:trPr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402D5E" w:rsidRPr="006A01E3" w:rsidRDefault="00402D5E" w:rsidP="00986FA4">
            <w:pPr>
              <w:jc w:val="center"/>
              <w:rPr>
                <w:b/>
                <w:color w:val="000000"/>
                <w:lang w:val="sr-Cyrl-RS"/>
              </w:rPr>
            </w:pPr>
            <w:r w:rsidRPr="006A01E3">
              <w:rPr>
                <w:b/>
                <w:color w:val="000000"/>
                <w:lang w:val="sr-Cyrl-RS"/>
              </w:rPr>
              <w:t>УКУПНО: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402D5E" w:rsidRPr="006A01E3" w:rsidRDefault="00402D5E" w:rsidP="00986FA4">
            <w:pPr>
              <w:jc w:val="center"/>
              <w:rPr>
                <w:b/>
                <w:color w:val="000000"/>
                <w:lang w:val="sr-Cyrl-RS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402D5E" w:rsidRPr="006A01E3" w:rsidRDefault="00402D5E" w:rsidP="00176D53">
            <w:pPr>
              <w:jc w:val="center"/>
              <w:rPr>
                <w:b/>
                <w:color w:val="000000"/>
                <w:lang w:val="sr-Cyrl-RS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402D5E" w:rsidRPr="006A01E3" w:rsidRDefault="006F3287" w:rsidP="006F328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948</w:t>
            </w:r>
          </w:p>
        </w:tc>
      </w:tr>
    </w:tbl>
    <w:p w:rsidR="00C05793" w:rsidRPr="006A01E3" w:rsidRDefault="00C05793" w:rsidP="00986FA4">
      <w:pPr>
        <w:tabs>
          <w:tab w:val="right" w:pos="9000"/>
        </w:tabs>
        <w:jc w:val="center"/>
        <w:rPr>
          <w:b/>
          <w:noProof/>
          <w:lang w:val="sr-Cyrl-RS"/>
        </w:rPr>
      </w:pPr>
    </w:p>
    <w:p w:rsidR="006600EF" w:rsidRDefault="00402D5E" w:rsidP="007B2FDA">
      <w:pPr>
        <w:jc w:val="both"/>
        <w:rPr>
          <w:lang w:val="sr-Cyrl-RS"/>
        </w:rPr>
      </w:pPr>
      <w:r w:rsidRPr="00986C6E">
        <w:rPr>
          <w:lang w:val="sr-Latn-CS"/>
        </w:rPr>
        <w:t xml:space="preserve">Анализа подносилаца пријава  показује да </w:t>
      </w:r>
      <w:r w:rsidR="002044AA">
        <w:rPr>
          <w:lang w:val="sr-Cyrl-RS"/>
        </w:rPr>
        <w:t xml:space="preserve">преко </w:t>
      </w:r>
      <w:r w:rsidRPr="00986C6E">
        <w:rPr>
          <w:lang w:val="sr-Latn-CS"/>
        </w:rPr>
        <w:t xml:space="preserve"> </w:t>
      </w:r>
      <w:r w:rsidR="006F3287">
        <w:rPr>
          <w:lang w:val="sr-Latn-RS"/>
        </w:rPr>
        <w:t>9</w:t>
      </w:r>
      <w:r w:rsidR="002044AA">
        <w:rPr>
          <w:lang w:val="sr-Cyrl-RS"/>
        </w:rPr>
        <w:t>0</w:t>
      </w:r>
      <w:r w:rsidRPr="00986C6E">
        <w:rPr>
          <w:lang w:val="sr-Cyrl-RS"/>
        </w:rPr>
        <w:t>% од</w:t>
      </w:r>
      <w:r w:rsidRPr="00986C6E">
        <w:rPr>
          <w:lang w:val="sr-Cyrl-CS"/>
        </w:rPr>
        <w:t xml:space="preserve">  </w:t>
      </w:r>
      <w:r w:rsidRPr="00986C6E">
        <w:rPr>
          <w:lang w:val="sr-Cyrl-RS"/>
        </w:rPr>
        <w:t>укупног броја пријава</w:t>
      </w:r>
      <w:r w:rsidRPr="00986C6E">
        <w:rPr>
          <w:lang w:val="sr-Latn-CS"/>
        </w:rPr>
        <w:t xml:space="preserve"> долази од полиције.  </w:t>
      </w:r>
    </w:p>
    <w:p w:rsidR="002044AA" w:rsidRPr="002044AA" w:rsidRDefault="002044AA" w:rsidP="007B2FDA">
      <w:pPr>
        <w:jc w:val="both"/>
        <w:rPr>
          <w:lang w:val="sr-Cyrl-RS"/>
        </w:rPr>
      </w:pPr>
    </w:p>
    <w:p w:rsidR="002A14DB" w:rsidRPr="00986C6E" w:rsidRDefault="00D06CC6" w:rsidP="007B2FDA">
      <w:pPr>
        <w:ind w:right="283"/>
        <w:jc w:val="both"/>
        <w:rPr>
          <w:lang w:val="sr-Cyrl-RS"/>
        </w:rPr>
      </w:pPr>
      <w:r w:rsidRPr="00986C6E">
        <w:rPr>
          <w:lang w:val="sr-Latn-CS"/>
        </w:rPr>
        <w:t>Структура</w:t>
      </w:r>
      <w:r w:rsidR="002A14DB" w:rsidRPr="00986C6E">
        <w:rPr>
          <w:lang w:val="sr-Latn-CS"/>
        </w:rPr>
        <w:t xml:space="preserve"> </w:t>
      </w:r>
      <w:r w:rsidRPr="00986C6E">
        <w:rPr>
          <w:lang w:val="sr-Latn-CS"/>
        </w:rPr>
        <w:t>пријава</w:t>
      </w:r>
      <w:r w:rsidR="00425B32" w:rsidRPr="00986C6E">
        <w:rPr>
          <w:lang w:val="sr-Cyrl-RS"/>
        </w:rPr>
        <w:t xml:space="preserve"> према старости</w:t>
      </w:r>
      <w:r w:rsidR="002A14DB" w:rsidRPr="00986C6E">
        <w:rPr>
          <w:lang w:val="sr-Latn-CS"/>
        </w:rPr>
        <w:t>:</w:t>
      </w:r>
    </w:p>
    <w:p w:rsidR="00041646" w:rsidRPr="00986C6E" w:rsidRDefault="00041646" w:rsidP="007B2FDA">
      <w:pPr>
        <w:ind w:right="283"/>
        <w:jc w:val="both"/>
        <w:rPr>
          <w:lang w:val="sr-Cyrl-RS"/>
        </w:rPr>
      </w:pPr>
    </w:p>
    <w:p w:rsidR="002B58B1" w:rsidRPr="00986C6E" w:rsidRDefault="002A14DB" w:rsidP="007B2FDA">
      <w:pPr>
        <w:jc w:val="both"/>
        <w:rPr>
          <w:lang w:val="sr-Cyrl-RS"/>
        </w:rPr>
      </w:pPr>
      <w:r w:rsidRPr="00986C6E">
        <w:rPr>
          <w:lang w:val="sr-Latn-CS"/>
        </w:rPr>
        <w:t xml:space="preserve">- </w:t>
      </w:r>
      <w:r w:rsidR="00041646" w:rsidRPr="00986C6E">
        <w:rPr>
          <w:lang w:val="sr-Cyrl-RS"/>
        </w:rPr>
        <w:t xml:space="preserve">   </w:t>
      </w:r>
      <w:r w:rsidR="006F3287">
        <w:rPr>
          <w:lang w:val="sr-Latn-RS"/>
        </w:rPr>
        <w:t>99</w:t>
      </w:r>
      <w:r w:rsidRPr="00986C6E">
        <w:rPr>
          <w:lang w:val="sr-Latn-CS"/>
        </w:rPr>
        <w:t xml:space="preserve"> пријав</w:t>
      </w:r>
      <w:r w:rsidR="004D2C3B" w:rsidRPr="00986C6E">
        <w:rPr>
          <w:lang w:val="sr-Cyrl-RS"/>
        </w:rPr>
        <w:t>е</w:t>
      </w:r>
      <w:r w:rsidRPr="00986C6E">
        <w:rPr>
          <w:lang w:val="sr-Latn-CS"/>
        </w:rPr>
        <w:t xml:space="preserve"> </w:t>
      </w:r>
      <w:r w:rsidR="00D06CC6" w:rsidRPr="00986C6E">
        <w:rPr>
          <w:lang w:val="sr-Latn-CS"/>
        </w:rPr>
        <w:t>однос</w:t>
      </w:r>
      <w:r w:rsidR="004D2C3B" w:rsidRPr="00986C6E">
        <w:rPr>
          <w:lang w:val="sr-Cyrl-RS"/>
        </w:rPr>
        <w:t>е</w:t>
      </w:r>
      <w:r w:rsidRPr="00986C6E">
        <w:rPr>
          <w:lang w:val="sr-Latn-CS"/>
        </w:rPr>
        <w:t xml:space="preserve"> </w:t>
      </w:r>
      <w:r w:rsidR="00D06CC6" w:rsidRPr="00986C6E">
        <w:rPr>
          <w:lang w:val="sr-Latn-CS"/>
        </w:rPr>
        <w:t>се</w:t>
      </w:r>
      <w:r w:rsidRPr="00986C6E">
        <w:rPr>
          <w:lang w:val="sr-Latn-CS"/>
        </w:rPr>
        <w:t xml:space="preserve"> </w:t>
      </w:r>
      <w:r w:rsidR="00D06CC6" w:rsidRPr="00986C6E">
        <w:rPr>
          <w:lang w:val="sr-Latn-CS"/>
        </w:rPr>
        <w:t>на</w:t>
      </w:r>
      <w:r w:rsidRPr="00986C6E">
        <w:rPr>
          <w:lang w:val="sr-Latn-CS"/>
        </w:rPr>
        <w:t xml:space="preserve"> сумњ</w:t>
      </w:r>
      <w:r w:rsidR="00D06CC6" w:rsidRPr="00986C6E">
        <w:rPr>
          <w:lang w:val="sr-Latn-CS"/>
        </w:rPr>
        <w:t>е</w:t>
      </w:r>
      <w:r w:rsidRPr="00986C6E">
        <w:rPr>
          <w:lang w:val="sr-Latn-CS"/>
        </w:rPr>
        <w:t xml:space="preserve"> на</w:t>
      </w:r>
      <w:r w:rsidR="00041646" w:rsidRPr="00986C6E">
        <w:rPr>
          <w:lang w:val="sr-Latn-CS"/>
        </w:rPr>
        <w:t xml:space="preserve"> злоставља</w:t>
      </w:r>
      <w:r w:rsidR="00041646" w:rsidRPr="00986C6E">
        <w:rPr>
          <w:lang w:val="sr-Cyrl-RS"/>
        </w:rPr>
        <w:t>њ</w:t>
      </w:r>
      <w:r w:rsidR="002B58B1" w:rsidRPr="00986C6E">
        <w:rPr>
          <w:lang w:val="sr-Latn-CS"/>
        </w:rPr>
        <w:t>е и занемар</w:t>
      </w:r>
      <w:r w:rsidR="002B58B1" w:rsidRPr="00986C6E">
        <w:rPr>
          <w:lang w:val="sr-Cyrl-RS"/>
        </w:rPr>
        <w:t>ивање деце;</w:t>
      </w:r>
    </w:p>
    <w:p w:rsidR="0067462D" w:rsidRPr="00986C6E" w:rsidRDefault="00065568" w:rsidP="007B2FDA">
      <w:pPr>
        <w:jc w:val="both"/>
        <w:rPr>
          <w:lang w:val="sr-Cyrl-RS"/>
        </w:rPr>
      </w:pPr>
      <w:r w:rsidRPr="00986C6E">
        <w:rPr>
          <w:lang w:val="sr-Cyrl-RS"/>
        </w:rPr>
        <w:t xml:space="preserve">-  </w:t>
      </w:r>
      <w:r w:rsidR="006F3287">
        <w:rPr>
          <w:lang w:val="sr-Latn-RS"/>
        </w:rPr>
        <w:t>849</w:t>
      </w:r>
      <w:r w:rsidR="002B58B1" w:rsidRPr="00986C6E">
        <w:rPr>
          <w:lang w:val="sr-Cyrl-RS"/>
        </w:rPr>
        <w:t xml:space="preserve"> пријава за сумњу насиља над пунолетним лицима.</w:t>
      </w:r>
    </w:p>
    <w:p w:rsidR="00065568" w:rsidRPr="00986C6E" w:rsidRDefault="00065568" w:rsidP="007B2FDA">
      <w:pPr>
        <w:ind w:right="283"/>
        <w:jc w:val="both"/>
        <w:rPr>
          <w:u w:val="single"/>
          <w:lang w:val="sr-Cyrl-RS"/>
        </w:rPr>
      </w:pPr>
    </w:p>
    <w:p w:rsidR="00E95AD6" w:rsidRPr="00986C6E" w:rsidRDefault="002B58B1" w:rsidP="007B2FDA">
      <w:pPr>
        <w:ind w:right="283"/>
        <w:jc w:val="both"/>
        <w:rPr>
          <w:lang w:val="sr-Cyrl-RS"/>
        </w:rPr>
      </w:pPr>
      <w:r w:rsidRPr="00986C6E">
        <w:rPr>
          <w:u w:val="single"/>
          <w:lang w:val="sr-Cyrl-RS"/>
        </w:rPr>
        <w:t xml:space="preserve">Од укупног броја пријава, </w:t>
      </w:r>
      <w:r w:rsidR="006F3287">
        <w:rPr>
          <w:u w:val="single"/>
          <w:lang w:val="sr-Latn-RS"/>
        </w:rPr>
        <w:t>722</w:t>
      </w:r>
      <w:r w:rsidRPr="00986C6E">
        <w:rPr>
          <w:u w:val="single"/>
          <w:lang w:val="sr-Cyrl-RS"/>
        </w:rPr>
        <w:t xml:space="preserve"> се односе на жене</w:t>
      </w:r>
      <w:r w:rsidR="000F360F">
        <w:rPr>
          <w:u w:val="single"/>
          <w:lang w:val="sr-Cyrl-RS"/>
        </w:rPr>
        <w:t xml:space="preserve"> </w:t>
      </w:r>
      <w:r w:rsidRPr="00986C6E">
        <w:rPr>
          <w:u w:val="single"/>
          <w:lang w:val="sr-Cyrl-RS"/>
        </w:rPr>
        <w:t>(7</w:t>
      </w:r>
      <w:r w:rsidR="006F3287">
        <w:rPr>
          <w:u w:val="single"/>
          <w:lang w:val="sr-Latn-RS"/>
        </w:rPr>
        <w:t>6</w:t>
      </w:r>
      <w:r w:rsidRPr="00986C6E">
        <w:rPr>
          <w:u w:val="single"/>
          <w:lang w:val="sr-Cyrl-RS"/>
        </w:rPr>
        <w:t>%).</w:t>
      </w:r>
      <w:r w:rsidRPr="00986C6E">
        <w:rPr>
          <w:lang w:val="sr-Cyrl-RS"/>
        </w:rPr>
        <w:t xml:space="preserve"> Оне трпе насиље најчешће од </w:t>
      </w:r>
      <w:r w:rsidR="00B449A2" w:rsidRPr="00986C6E">
        <w:rPr>
          <w:lang w:val="sr-Cyrl-RS"/>
        </w:rPr>
        <w:t>својих брачних/</w:t>
      </w:r>
      <w:r w:rsidRPr="00986C6E">
        <w:rPr>
          <w:lang w:val="sr-Cyrl-RS"/>
        </w:rPr>
        <w:t xml:space="preserve"> </w:t>
      </w:r>
      <w:r w:rsidR="00B449A2" w:rsidRPr="00986C6E">
        <w:rPr>
          <w:lang w:val="sr-Cyrl-RS"/>
        </w:rPr>
        <w:t>ванбрачних партнера</w:t>
      </w:r>
      <w:r w:rsidRPr="00986C6E">
        <w:rPr>
          <w:lang w:val="sr-Cyrl-RS"/>
        </w:rPr>
        <w:t>,</w:t>
      </w:r>
      <w:r w:rsidR="00B449A2" w:rsidRPr="00986C6E">
        <w:rPr>
          <w:lang w:val="sr-Cyrl-RS"/>
        </w:rPr>
        <w:t xml:space="preserve"> од својих бивших партнера</w:t>
      </w:r>
      <w:r w:rsidR="000F360F">
        <w:rPr>
          <w:lang w:val="sr-Cyrl-RS"/>
        </w:rPr>
        <w:t xml:space="preserve"> и </w:t>
      </w:r>
      <w:r w:rsidR="009076AD" w:rsidRPr="00986C6E">
        <w:rPr>
          <w:lang w:val="sr-Cyrl-RS"/>
        </w:rPr>
        <w:t xml:space="preserve"> </w:t>
      </w:r>
      <w:r w:rsidR="008726AB" w:rsidRPr="00986C6E">
        <w:rPr>
          <w:lang w:val="sr-Cyrl-RS"/>
        </w:rPr>
        <w:t xml:space="preserve">од других </w:t>
      </w:r>
      <w:r w:rsidR="009076AD" w:rsidRPr="00986C6E">
        <w:rPr>
          <w:lang w:val="sr-Cyrl-RS"/>
        </w:rPr>
        <w:t>чланова породице</w:t>
      </w:r>
      <w:r w:rsidR="008726AB" w:rsidRPr="00986C6E">
        <w:rPr>
          <w:lang w:val="sr-Cyrl-RS"/>
        </w:rPr>
        <w:t>/сродника</w:t>
      </w:r>
      <w:r w:rsidR="00B449A2" w:rsidRPr="00986C6E">
        <w:rPr>
          <w:lang w:val="sr-Cyrl-RS"/>
        </w:rPr>
        <w:t xml:space="preserve">. </w:t>
      </w:r>
    </w:p>
    <w:p w:rsidR="00ED2CED" w:rsidRPr="00986C6E" w:rsidRDefault="009076AD" w:rsidP="007B2FDA">
      <w:pPr>
        <w:ind w:right="283"/>
        <w:jc w:val="both"/>
        <w:rPr>
          <w:lang w:val="sr-Cyrl-RS"/>
        </w:rPr>
      </w:pPr>
      <w:r w:rsidRPr="00986C6E">
        <w:rPr>
          <w:lang w:val="sr-Cyrl-RS"/>
        </w:rPr>
        <w:t>Међу пријавама које се односе на кориснике мушког пола</w:t>
      </w:r>
      <w:r w:rsidR="00065568" w:rsidRPr="00986C6E">
        <w:rPr>
          <w:lang w:val="sr-Cyrl-RS"/>
        </w:rPr>
        <w:t xml:space="preserve"> </w:t>
      </w:r>
      <w:r w:rsidRPr="00986C6E">
        <w:rPr>
          <w:lang w:val="sr-Cyrl-RS"/>
        </w:rPr>
        <w:t>(</w:t>
      </w:r>
      <w:r w:rsidR="00DD5ADD">
        <w:rPr>
          <w:lang w:val="sr-Latn-RS"/>
        </w:rPr>
        <w:t>93</w:t>
      </w:r>
      <w:r w:rsidRPr="00986C6E">
        <w:rPr>
          <w:lang w:val="sr-Cyrl-RS"/>
        </w:rPr>
        <w:t xml:space="preserve"> укупно), највећи број се односи на пријаве  одраслих и старијих </w:t>
      </w:r>
      <w:r w:rsidR="00DA6DC2" w:rsidRPr="00986C6E">
        <w:rPr>
          <w:lang w:val="sr-Cyrl-RS"/>
        </w:rPr>
        <w:t xml:space="preserve">који су жртве </w:t>
      </w:r>
      <w:r w:rsidRPr="00986C6E">
        <w:rPr>
          <w:lang w:val="sr-Cyrl-RS"/>
        </w:rPr>
        <w:t>од стране</w:t>
      </w:r>
      <w:r w:rsidR="000F360F">
        <w:rPr>
          <w:lang w:val="sr-Cyrl-RS"/>
        </w:rPr>
        <w:t xml:space="preserve"> деце</w:t>
      </w:r>
      <w:r w:rsidRPr="00986C6E">
        <w:rPr>
          <w:lang w:val="sr-Cyrl-RS"/>
        </w:rPr>
        <w:t xml:space="preserve">, </w:t>
      </w:r>
      <w:r w:rsidR="00DA6DC2" w:rsidRPr="00986C6E">
        <w:rPr>
          <w:lang w:val="sr-Cyrl-RS"/>
        </w:rPr>
        <w:t>брата или сестре</w:t>
      </w:r>
      <w:r w:rsidR="000F360F">
        <w:rPr>
          <w:lang w:val="sr-Cyrl-RS"/>
        </w:rPr>
        <w:t>, од партера</w:t>
      </w:r>
      <w:r w:rsidR="00DA6DC2" w:rsidRPr="00986C6E">
        <w:rPr>
          <w:lang w:val="sr-Cyrl-RS"/>
        </w:rPr>
        <w:t>.</w:t>
      </w:r>
    </w:p>
    <w:p w:rsidR="00B449A2" w:rsidRPr="00986C6E" w:rsidRDefault="009076AD" w:rsidP="007B2FDA">
      <w:pPr>
        <w:ind w:right="283"/>
        <w:jc w:val="both"/>
        <w:rPr>
          <w:lang w:val="sr-Latn-CS"/>
        </w:rPr>
      </w:pPr>
      <w:r w:rsidRPr="00986C6E">
        <w:rPr>
          <w:lang w:val="sr-Cyrl-RS"/>
        </w:rPr>
        <w:t>К</w:t>
      </w:r>
      <w:r w:rsidR="00B449A2" w:rsidRPr="00986C6E">
        <w:rPr>
          <w:lang w:val="sr-Cyrl-RS"/>
        </w:rPr>
        <w:t>ад су у питању пријаве за сумњу насиља над старијим особама</w:t>
      </w:r>
      <w:r w:rsidR="004244C9" w:rsidRPr="00986C6E">
        <w:rPr>
          <w:lang w:val="sr-Cyrl-RS"/>
        </w:rPr>
        <w:t xml:space="preserve">(укупно </w:t>
      </w:r>
      <w:r w:rsidR="00DD5ADD">
        <w:rPr>
          <w:lang w:val="sr-Latn-RS"/>
        </w:rPr>
        <w:t>133</w:t>
      </w:r>
      <w:r w:rsidR="004244C9" w:rsidRPr="00986C6E">
        <w:rPr>
          <w:lang w:val="sr-Cyrl-RS"/>
        </w:rPr>
        <w:t>), најзаступљеније је насиље од деце</w:t>
      </w:r>
      <w:r w:rsidR="008206EF" w:rsidRPr="00986C6E">
        <w:rPr>
          <w:lang w:val="sr-Cyrl-RS"/>
        </w:rPr>
        <w:t xml:space="preserve"> </w:t>
      </w:r>
      <w:r w:rsidR="00253406">
        <w:rPr>
          <w:lang w:val="sr-Cyrl-RS"/>
        </w:rPr>
        <w:t xml:space="preserve">, </w:t>
      </w:r>
      <w:r w:rsidR="004244C9" w:rsidRPr="00986C6E">
        <w:rPr>
          <w:lang w:val="sr-Cyrl-RS"/>
        </w:rPr>
        <w:t>од стране супружни</w:t>
      </w:r>
      <w:r w:rsidR="00253406">
        <w:rPr>
          <w:lang w:val="sr-Cyrl-RS"/>
        </w:rPr>
        <w:t xml:space="preserve">ка </w:t>
      </w:r>
      <w:r w:rsidRPr="00986C6E">
        <w:rPr>
          <w:lang w:val="sr-Cyrl-RS"/>
        </w:rPr>
        <w:t xml:space="preserve">  </w:t>
      </w:r>
      <w:r w:rsidR="00253406">
        <w:rPr>
          <w:lang w:val="sr-Cyrl-RS"/>
        </w:rPr>
        <w:t>и од других сродника/ лица</w:t>
      </w:r>
      <w:r w:rsidR="00ED2CED" w:rsidRPr="00986C6E">
        <w:rPr>
          <w:lang w:val="sr-Cyrl-RS"/>
        </w:rPr>
        <w:t>.</w:t>
      </w:r>
    </w:p>
    <w:p w:rsidR="00E304D8" w:rsidRPr="00986C6E" w:rsidRDefault="00E304D8" w:rsidP="007B2FDA">
      <w:pPr>
        <w:tabs>
          <w:tab w:val="right" w:pos="9000"/>
        </w:tabs>
        <w:jc w:val="both"/>
        <w:rPr>
          <w:i/>
          <w:lang w:val="sr-Cyrl-RS"/>
        </w:rPr>
      </w:pPr>
    </w:p>
    <w:p w:rsidR="00F71FF1" w:rsidRPr="00986C6E" w:rsidRDefault="008F6B67" w:rsidP="00986FA4">
      <w:pPr>
        <w:tabs>
          <w:tab w:val="right" w:pos="9000"/>
        </w:tabs>
        <w:jc w:val="both"/>
        <w:rPr>
          <w:i/>
          <w:lang w:val="sr-Cyrl-RS"/>
        </w:rPr>
      </w:pPr>
      <w:r w:rsidRPr="00986C6E">
        <w:rPr>
          <w:i/>
          <w:lang w:val="sr-Cyrl-RS"/>
        </w:rPr>
        <w:t>Б</w:t>
      </w:r>
      <w:r w:rsidR="00614E29" w:rsidRPr="00986C6E">
        <w:rPr>
          <w:i/>
          <w:lang w:val="sr-Cyrl-RS"/>
        </w:rPr>
        <w:t>рој</w:t>
      </w:r>
      <w:r w:rsidR="00FE1047" w:rsidRPr="00986C6E">
        <w:rPr>
          <w:i/>
          <w:lang w:val="sr-Cyrl-RS"/>
        </w:rPr>
        <w:t xml:space="preserve"> </w:t>
      </w:r>
      <w:r w:rsidR="00FE1047" w:rsidRPr="00986C6E">
        <w:rPr>
          <w:i/>
          <w:u w:val="single"/>
          <w:lang w:val="sr-Cyrl-RS"/>
        </w:rPr>
        <w:t>нов</w:t>
      </w:r>
      <w:r w:rsidR="00667645" w:rsidRPr="00986C6E">
        <w:rPr>
          <w:i/>
          <w:u w:val="single"/>
          <w:lang w:val="sr-Cyrl-RS"/>
        </w:rPr>
        <w:t>их</w:t>
      </w:r>
      <w:r w:rsidR="001B251F" w:rsidRPr="00986C6E">
        <w:rPr>
          <w:i/>
          <w:u w:val="single"/>
          <w:lang w:val="sr-Cyrl-RS"/>
        </w:rPr>
        <w:t xml:space="preserve"> </w:t>
      </w:r>
      <w:r w:rsidR="00614E29" w:rsidRPr="00986C6E">
        <w:rPr>
          <w:i/>
          <w:u w:val="single"/>
          <w:lang w:val="sr-Cyrl-RS"/>
        </w:rPr>
        <w:t>пријава</w:t>
      </w:r>
      <w:r w:rsidR="00614E29" w:rsidRPr="00986C6E">
        <w:rPr>
          <w:i/>
          <w:lang w:val="sr-Cyrl-RS"/>
        </w:rPr>
        <w:t xml:space="preserve"> према </w:t>
      </w:r>
      <w:r w:rsidR="00312127" w:rsidRPr="00986C6E">
        <w:rPr>
          <w:i/>
          <w:lang w:val="sr-Cyrl-RS"/>
        </w:rPr>
        <w:t xml:space="preserve">доминантном облику </w:t>
      </w:r>
      <w:r w:rsidR="00614E29" w:rsidRPr="00986C6E">
        <w:rPr>
          <w:i/>
          <w:lang w:val="sr-Cyrl-RS"/>
        </w:rPr>
        <w:t xml:space="preserve"> насиља </w:t>
      </w:r>
    </w:p>
    <w:p w:rsidR="00A205B2" w:rsidRPr="00986C6E" w:rsidRDefault="00A205B2" w:rsidP="00986FA4">
      <w:pPr>
        <w:tabs>
          <w:tab w:val="right" w:pos="9000"/>
        </w:tabs>
        <w:jc w:val="both"/>
        <w:rPr>
          <w:i/>
          <w:lang w:val="sr-Cyrl-RS"/>
        </w:rPr>
      </w:pPr>
    </w:p>
    <w:p w:rsidR="00F71FF1" w:rsidRPr="00986C6E" w:rsidRDefault="00E57119" w:rsidP="00986FA4">
      <w:pPr>
        <w:tabs>
          <w:tab w:val="right" w:pos="9000"/>
        </w:tabs>
        <w:jc w:val="both"/>
      </w:pPr>
      <w:r w:rsidRPr="00986C6E">
        <w:rPr>
          <w:noProof/>
        </w:rPr>
        <w:drawing>
          <wp:inline distT="0" distB="0" distL="0" distR="0" wp14:anchorId="1F2270E4" wp14:editId="0751A2C3">
            <wp:extent cx="3942272" cy="2225615"/>
            <wp:effectExtent l="0" t="0" r="20320" b="2286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71FF1" w:rsidRPr="00986C6E" w:rsidRDefault="00F71FF1" w:rsidP="00986FA4">
      <w:pPr>
        <w:tabs>
          <w:tab w:val="right" w:pos="9000"/>
        </w:tabs>
        <w:jc w:val="both"/>
        <w:rPr>
          <w:lang w:val="sr-Cyrl-RS"/>
        </w:rPr>
      </w:pPr>
    </w:p>
    <w:p w:rsidR="00DE169A" w:rsidRPr="00986C6E" w:rsidRDefault="00DE169A" w:rsidP="00986FA4">
      <w:pPr>
        <w:tabs>
          <w:tab w:val="right" w:pos="9000"/>
        </w:tabs>
        <w:jc w:val="both"/>
        <w:rPr>
          <w:lang w:val="sr-Cyrl-RS"/>
        </w:rPr>
      </w:pPr>
      <w:r w:rsidRPr="00986C6E">
        <w:rPr>
          <w:lang w:val="sr-Cyrl-RS"/>
        </w:rPr>
        <w:t>Доминантан облик насиља је психичко насиље</w:t>
      </w:r>
      <w:r w:rsidR="00253406">
        <w:rPr>
          <w:lang w:val="sr-Cyrl-RS"/>
        </w:rPr>
        <w:t xml:space="preserve"> </w:t>
      </w:r>
      <w:r w:rsidRPr="00986C6E">
        <w:rPr>
          <w:lang w:val="sr-Cyrl-RS"/>
        </w:rPr>
        <w:t>-</w:t>
      </w:r>
      <w:r w:rsidR="00253406">
        <w:rPr>
          <w:lang w:val="sr-Cyrl-RS"/>
        </w:rPr>
        <w:t xml:space="preserve"> </w:t>
      </w:r>
      <w:r w:rsidR="00D75EC6">
        <w:rPr>
          <w:lang w:val="sr-Latn-RS"/>
        </w:rPr>
        <w:t>71</w:t>
      </w:r>
      <w:r w:rsidRPr="00986C6E">
        <w:rPr>
          <w:lang w:val="sr-Cyrl-RS"/>
        </w:rPr>
        <w:t>%</w:t>
      </w:r>
      <w:r w:rsidR="00D75EC6">
        <w:rPr>
          <w:lang w:val="sr-Latn-RS"/>
        </w:rPr>
        <w:t>.</w:t>
      </w:r>
      <w:r w:rsidRPr="00986C6E">
        <w:rPr>
          <w:lang w:val="sr-Cyrl-RS"/>
        </w:rPr>
        <w:t xml:space="preserve"> </w:t>
      </w:r>
    </w:p>
    <w:p w:rsidR="003F625A" w:rsidRPr="00986C6E" w:rsidRDefault="00B03775" w:rsidP="00986FA4">
      <w:pPr>
        <w:tabs>
          <w:tab w:val="right" w:pos="9000"/>
        </w:tabs>
        <w:ind w:right="283"/>
        <w:jc w:val="both"/>
        <w:rPr>
          <w:lang w:val="sr-Cyrl-RS"/>
        </w:rPr>
      </w:pPr>
      <w:r w:rsidRPr="00986C6E">
        <w:rPr>
          <w:lang w:val="sr-Cyrl-RS"/>
        </w:rPr>
        <w:t xml:space="preserve"> </w:t>
      </w:r>
      <w:r w:rsidR="003F625A" w:rsidRPr="00986C6E">
        <w:rPr>
          <w:lang w:val="sr-Cyrl-RS"/>
        </w:rPr>
        <w:t>У складу са успостављеном организацијом рада у Центру пријаве сумњи на насиље усмераване су,</w:t>
      </w:r>
      <w:r w:rsidR="00430089" w:rsidRPr="00986C6E">
        <w:rPr>
          <w:lang w:val="sr-Latn-RS"/>
        </w:rPr>
        <w:t xml:space="preserve"> </w:t>
      </w:r>
      <w:r w:rsidR="003F625A" w:rsidRPr="00986C6E">
        <w:rPr>
          <w:lang w:val="sr-Cyrl-RS"/>
        </w:rPr>
        <w:t xml:space="preserve">зависно од садржаја примљене пријаве на Службу за заштиту деце и младих и на Службу за заштиту одраслих и старих . </w:t>
      </w:r>
    </w:p>
    <w:p w:rsidR="00DE169A" w:rsidRPr="00986C6E" w:rsidRDefault="00DE169A" w:rsidP="00986FA4">
      <w:pPr>
        <w:tabs>
          <w:tab w:val="right" w:pos="9000"/>
        </w:tabs>
        <w:ind w:right="283"/>
        <w:jc w:val="both"/>
        <w:rPr>
          <w:lang w:val="sr-Cyrl-RS"/>
        </w:rPr>
      </w:pPr>
    </w:p>
    <w:p w:rsidR="00963CF0" w:rsidRDefault="00963CF0" w:rsidP="0056653A">
      <w:pPr>
        <w:tabs>
          <w:tab w:val="right" w:pos="9000"/>
        </w:tabs>
        <w:ind w:right="283"/>
        <w:jc w:val="both"/>
        <w:rPr>
          <w:i/>
          <w:lang w:val="sr-Cyrl-RS"/>
        </w:rPr>
      </w:pPr>
    </w:p>
    <w:p w:rsidR="0056653A" w:rsidRPr="00766C24" w:rsidRDefault="008F6B67" w:rsidP="0056653A">
      <w:pPr>
        <w:tabs>
          <w:tab w:val="right" w:pos="9000"/>
        </w:tabs>
        <w:ind w:right="283"/>
        <w:jc w:val="both"/>
        <w:rPr>
          <w:b/>
          <w:lang w:val="sr-Cyrl-RS"/>
        </w:rPr>
      </w:pPr>
      <w:r w:rsidRPr="00766C24">
        <w:rPr>
          <w:b/>
          <w:lang w:val="sr-Cyrl-RS"/>
        </w:rPr>
        <w:t>Б</w:t>
      </w:r>
      <w:r w:rsidR="0056653A" w:rsidRPr="00766C24">
        <w:rPr>
          <w:b/>
          <w:lang w:val="sr-Cyrl-RS"/>
        </w:rPr>
        <w:t xml:space="preserve">рој </w:t>
      </w:r>
      <w:r w:rsidR="0056653A" w:rsidRPr="00766C24">
        <w:rPr>
          <w:b/>
          <w:u w:val="single"/>
          <w:lang w:val="sr-Cyrl-RS"/>
        </w:rPr>
        <w:t>ново пријављених случајева</w:t>
      </w:r>
      <w:r w:rsidR="0056653A" w:rsidRPr="00766C24">
        <w:rPr>
          <w:b/>
          <w:lang w:val="sr-Cyrl-RS"/>
        </w:rPr>
        <w:t xml:space="preserve"> према старости </w:t>
      </w:r>
    </w:p>
    <w:p w:rsidR="002E3EA4" w:rsidRDefault="002E3EA4" w:rsidP="0056653A">
      <w:pPr>
        <w:tabs>
          <w:tab w:val="right" w:pos="9000"/>
        </w:tabs>
        <w:ind w:right="283"/>
        <w:jc w:val="both"/>
        <w:rPr>
          <w:i/>
          <w:lang w:val="sr-Cyrl-RS"/>
        </w:rPr>
      </w:pPr>
    </w:p>
    <w:p w:rsidR="002E3EA4" w:rsidRDefault="002E3EA4" w:rsidP="0056653A">
      <w:pPr>
        <w:tabs>
          <w:tab w:val="right" w:pos="9000"/>
        </w:tabs>
        <w:ind w:right="283"/>
        <w:jc w:val="both"/>
        <w:rPr>
          <w:i/>
          <w:lang w:val="sr-Cyrl-RS"/>
        </w:rPr>
      </w:pPr>
      <w:r>
        <w:rPr>
          <w:noProof/>
        </w:rPr>
        <w:drawing>
          <wp:inline distT="0" distB="0" distL="0" distR="0" wp14:anchorId="5A03AA95" wp14:editId="59B3FC41">
            <wp:extent cx="2993366" cy="1854679"/>
            <wp:effectExtent l="0" t="0" r="17145" b="1270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E3EA4" w:rsidRDefault="002E3EA4" w:rsidP="0056653A">
      <w:pPr>
        <w:tabs>
          <w:tab w:val="right" w:pos="9000"/>
        </w:tabs>
        <w:ind w:right="283"/>
        <w:jc w:val="both"/>
        <w:rPr>
          <w:i/>
          <w:lang w:val="sr-Cyrl-RS"/>
        </w:rPr>
      </w:pPr>
    </w:p>
    <w:p w:rsidR="002E3EA4" w:rsidRDefault="002E3EA4" w:rsidP="0056653A">
      <w:pPr>
        <w:tabs>
          <w:tab w:val="right" w:pos="9000"/>
        </w:tabs>
        <w:ind w:right="283"/>
        <w:jc w:val="both"/>
        <w:rPr>
          <w:i/>
          <w:lang w:val="sr-Cyrl-RS"/>
        </w:rPr>
      </w:pPr>
    </w:p>
    <w:p w:rsidR="00890EC8" w:rsidRPr="00986C6E" w:rsidRDefault="00926182" w:rsidP="00890EC8">
      <w:pPr>
        <w:pStyle w:val="ListParagraph"/>
        <w:numPr>
          <w:ilvl w:val="0"/>
          <w:numId w:val="9"/>
        </w:numPr>
        <w:tabs>
          <w:tab w:val="right" w:pos="9000"/>
        </w:tabs>
        <w:autoSpaceDE w:val="0"/>
        <w:autoSpaceDN w:val="0"/>
        <w:adjustRightInd w:val="0"/>
        <w:ind w:right="283"/>
        <w:jc w:val="both"/>
        <w:rPr>
          <w:lang w:val="sr-Cyrl-RS"/>
        </w:rPr>
      </w:pPr>
      <w:r w:rsidRPr="00986C6E">
        <w:rPr>
          <w:lang w:val="sr-Cyrl-RS"/>
        </w:rPr>
        <w:t>Укупан број жртава породичног насиља</w:t>
      </w:r>
      <w:r w:rsidR="006F688F" w:rsidRPr="00986C6E">
        <w:rPr>
          <w:lang w:val="sr-Cyrl-RS"/>
        </w:rPr>
        <w:t xml:space="preserve">, у свим старосним групама </w:t>
      </w:r>
      <w:r w:rsidRPr="00986C6E">
        <w:rPr>
          <w:lang w:val="sr-Cyrl-RS"/>
        </w:rPr>
        <w:t>( са пренетим случајевима из</w:t>
      </w:r>
      <w:r w:rsidR="006F688F" w:rsidRPr="00986C6E">
        <w:rPr>
          <w:lang w:val="sr-Cyrl-RS"/>
        </w:rPr>
        <w:t xml:space="preserve"> </w:t>
      </w:r>
      <w:r w:rsidRPr="00986C6E">
        <w:rPr>
          <w:lang w:val="sr-Cyrl-RS"/>
        </w:rPr>
        <w:t xml:space="preserve">претходних година) </w:t>
      </w:r>
      <w:r w:rsidR="008726AB" w:rsidRPr="00986C6E">
        <w:rPr>
          <w:lang w:val="sr-Cyrl-RS"/>
        </w:rPr>
        <w:t>н</w:t>
      </w:r>
      <w:r w:rsidRPr="00986C6E">
        <w:rPr>
          <w:lang w:val="sr-Cyrl-RS"/>
        </w:rPr>
        <w:t>а којима је Центар радио 202</w:t>
      </w:r>
      <w:r w:rsidR="00D75EC6">
        <w:rPr>
          <w:lang w:val="sr-Latn-RS"/>
        </w:rPr>
        <w:t>4</w:t>
      </w:r>
      <w:r w:rsidRPr="00986C6E">
        <w:rPr>
          <w:lang w:val="sr-Cyrl-RS"/>
        </w:rPr>
        <w:t xml:space="preserve">.години је </w:t>
      </w:r>
      <w:r w:rsidR="007C2A03">
        <w:rPr>
          <w:lang w:val="sr-Cyrl-RS"/>
        </w:rPr>
        <w:t xml:space="preserve">1863 корисника/ице у свим старосним групама </w:t>
      </w:r>
      <w:r w:rsidRPr="00986C6E">
        <w:rPr>
          <w:lang w:val="sr-Cyrl-RS"/>
        </w:rPr>
        <w:t xml:space="preserve"> што упућује на закључак да стручни поступци дуго трају, да се </w:t>
      </w:r>
      <w:r w:rsidR="0067462D" w:rsidRPr="00986C6E">
        <w:rPr>
          <w:lang w:val="sr-Cyrl-RS"/>
        </w:rPr>
        <w:t>понављају насиља у породици и пријав</w:t>
      </w:r>
      <w:r w:rsidR="00514F78" w:rsidRPr="00986C6E">
        <w:rPr>
          <w:lang w:val="sr-Cyrl-RS"/>
        </w:rPr>
        <w:t>е</w:t>
      </w:r>
      <w:r w:rsidR="0067462D" w:rsidRPr="00986C6E">
        <w:rPr>
          <w:lang w:val="sr-Cyrl-RS"/>
        </w:rPr>
        <w:t xml:space="preserve"> за исте жртве. </w:t>
      </w:r>
    </w:p>
    <w:p w:rsidR="00890EC8" w:rsidRPr="00986C6E" w:rsidRDefault="00890EC8" w:rsidP="00890EC8">
      <w:pPr>
        <w:autoSpaceDE w:val="0"/>
        <w:autoSpaceDN w:val="0"/>
        <w:adjustRightInd w:val="0"/>
        <w:rPr>
          <w:lang w:val="sr-Cyrl-RS"/>
        </w:rPr>
      </w:pPr>
    </w:p>
    <w:p w:rsidR="00890EC8" w:rsidRPr="00986C6E" w:rsidRDefault="00890EC8" w:rsidP="00890EC8">
      <w:pPr>
        <w:autoSpaceDE w:val="0"/>
        <w:autoSpaceDN w:val="0"/>
        <w:adjustRightInd w:val="0"/>
        <w:jc w:val="both"/>
        <w:rPr>
          <w:rFonts w:eastAsia="TimesNewRoman"/>
        </w:rPr>
      </w:pPr>
      <w:r w:rsidRPr="00986C6E">
        <w:rPr>
          <w:rFonts w:eastAsia="TimesNewRoman"/>
        </w:rPr>
        <w:t>Ступањем на снагу Закон</w:t>
      </w:r>
      <w:r w:rsidR="009F0FED" w:rsidRPr="00986C6E">
        <w:rPr>
          <w:rFonts w:eastAsia="TimesNewRoman"/>
          <w:lang w:val="sr-Cyrl-RS"/>
        </w:rPr>
        <w:t>а</w:t>
      </w:r>
      <w:r w:rsidRPr="00986C6E">
        <w:rPr>
          <w:rFonts w:eastAsia="TimesNewRoman"/>
        </w:rPr>
        <w:t xml:space="preserve"> о спречавању насиља у породици (“Сл. гласник РС“,</w:t>
      </w:r>
    </w:p>
    <w:p w:rsidR="00890EC8" w:rsidRPr="00986C6E" w:rsidRDefault="00890EC8" w:rsidP="00890EC8">
      <w:pPr>
        <w:autoSpaceDE w:val="0"/>
        <w:autoSpaceDN w:val="0"/>
        <w:adjustRightInd w:val="0"/>
        <w:jc w:val="both"/>
        <w:rPr>
          <w:rFonts w:eastAsia="TimesNewRoman"/>
        </w:rPr>
      </w:pPr>
      <w:r w:rsidRPr="00986C6E">
        <w:rPr>
          <w:rFonts w:eastAsia="TimesNewRoman"/>
        </w:rPr>
        <w:t>бр.94/2016) уређује се спречавање насиља у породици и поступање државних</w:t>
      </w:r>
    </w:p>
    <w:p w:rsidR="00890EC8" w:rsidRPr="00986C6E" w:rsidRDefault="00890EC8" w:rsidP="00890EC8">
      <w:pPr>
        <w:autoSpaceDE w:val="0"/>
        <w:autoSpaceDN w:val="0"/>
        <w:adjustRightInd w:val="0"/>
        <w:jc w:val="both"/>
        <w:rPr>
          <w:rFonts w:eastAsia="TimesNewRoman"/>
          <w:lang w:val="sr-Cyrl-RS"/>
        </w:rPr>
      </w:pPr>
      <w:proofErr w:type="gramStart"/>
      <w:r w:rsidRPr="00986C6E">
        <w:rPr>
          <w:rFonts w:eastAsia="TimesNewRoman"/>
        </w:rPr>
        <w:t>органа</w:t>
      </w:r>
      <w:proofErr w:type="gramEnd"/>
      <w:r w:rsidRPr="00986C6E">
        <w:rPr>
          <w:rFonts w:eastAsia="TimesNewRoman"/>
        </w:rPr>
        <w:t xml:space="preserve"> и установа у пружању заштите и подршке</w:t>
      </w:r>
      <w:r w:rsidRPr="00986C6E">
        <w:rPr>
          <w:rFonts w:eastAsia="TimesNewRoman"/>
          <w:lang w:val="sr-Cyrl-RS"/>
        </w:rPr>
        <w:t xml:space="preserve"> </w:t>
      </w:r>
      <w:r w:rsidRPr="00986C6E">
        <w:rPr>
          <w:rFonts w:eastAsia="TimesNewRoman"/>
        </w:rPr>
        <w:t xml:space="preserve">жртвама насиља у породици. </w:t>
      </w:r>
    </w:p>
    <w:p w:rsidR="00890EC8" w:rsidRPr="00986C6E" w:rsidRDefault="00890EC8" w:rsidP="00890EC8">
      <w:pPr>
        <w:autoSpaceDE w:val="0"/>
        <w:autoSpaceDN w:val="0"/>
        <w:adjustRightInd w:val="0"/>
        <w:jc w:val="both"/>
        <w:rPr>
          <w:rFonts w:eastAsia="TimesNewRoman"/>
          <w:lang w:val="sr-Cyrl-RS"/>
        </w:rPr>
      </w:pPr>
      <w:proofErr w:type="gramStart"/>
      <w:r w:rsidRPr="00986C6E">
        <w:rPr>
          <w:rFonts w:eastAsia="TimesNewRoman"/>
        </w:rPr>
        <w:t>За спречавање насиља у породици и пружању заштите жртвама породичног насиља</w:t>
      </w:r>
      <w:r w:rsidRPr="00986C6E">
        <w:rPr>
          <w:rFonts w:eastAsia="TimesNewRoman"/>
          <w:lang w:val="sr-Cyrl-RS"/>
        </w:rPr>
        <w:t xml:space="preserve"> </w:t>
      </w:r>
      <w:r w:rsidRPr="00986C6E">
        <w:rPr>
          <w:rFonts w:eastAsia="TimesNewRoman"/>
        </w:rPr>
        <w:t>одређеним овим законом надлежни су полиција, јавна тужилаштва, судови опште</w:t>
      </w:r>
      <w:r w:rsidRPr="00986C6E">
        <w:rPr>
          <w:rFonts w:eastAsia="TimesNewRoman"/>
          <w:lang w:val="sr-Cyrl-RS"/>
        </w:rPr>
        <w:t xml:space="preserve"> </w:t>
      </w:r>
      <w:r w:rsidRPr="00986C6E">
        <w:rPr>
          <w:rFonts w:eastAsia="TimesNewRoman"/>
        </w:rPr>
        <w:t>надлежности и прекршајни судови као надлежни органи и центри за социјални рад</w:t>
      </w:r>
      <w:r w:rsidRPr="00986C6E">
        <w:rPr>
          <w:rFonts w:eastAsia="TimesNewRoman"/>
          <w:lang w:val="sr-Cyrl-RS"/>
        </w:rPr>
        <w:t xml:space="preserve"> </w:t>
      </w:r>
      <w:r w:rsidRPr="00986C6E">
        <w:rPr>
          <w:rFonts w:eastAsia="TimesNewRoman"/>
        </w:rPr>
        <w:t>као установе.</w:t>
      </w:r>
      <w:proofErr w:type="gramEnd"/>
      <w:r w:rsidRPr="00986C6E">
        <w:rPr>
          <w:rFonts w:eastAsia="TimesNewRoman"/>
        </w:rPr>
        <w:t xml:space="preserve"> </w:t>
      </w:r>
      <w:proofErr w:type="gramStart"/>
      <w:r w:rsidRPr="00986C6E">
        <w:rPr>
          <w:rFonts w:eastAsia="TimesNewRoman"/>
        </w:rPr>
        <w:t>Што се тиче самог поступка од суштинског значаја је пријава и</w:t>
      </w:r>
      <w:r w:rsidRPr="00986C6E">
        <w:rPr>
          <w:rFonts w:eastAsia="TimesNewRoman"/>
          <w:lang w:val="sr-Cyrl-RS"/>
        </w:rPr>
        <w:t xml:space="preserve"> </w:t>
      </w:r>
      <w:r w:rsidRPr="00986C6E">
        <w:rPr>
          <w:rFonts w:eastAsia="TimesNewRoman"/>
        </w:rPr>
        <w:t>препознавање насиља у породици.</w:t>
      </w:r>
      <w:proofErr w:type="gramEnd"/>
      <w:r w:rsidRPr="00986C6E">
        <w:rPr>
          <w:rFonts w:eastAsia="TimesNewRoman"/>
        </w:rPr>
        <w:t xml:space="preserve"> </w:t>
      </w:r>
      <w:proofErr w:type="gramStart"/>
      <w:r w:rsidRPr="00986C6E">
        <w:rPr>
          <w:rFonts w:eastAsia="TimesNewRoman"/>
        </w:rPr>
        <w:t>Центри за социјални рад дужни су да неодложно</w:t>
      </w:r>
      <w:r w:rsidRPr="00986C6E">
        <w:rPr>
          <w:rFonts w:eastAsia="TimesNewRoman"/>
          <w:lang w:val="sr-Cyrl-RS"/>
        </w:rPr>
        <w:t xml:space="preserve"> </w:t>
      </w:r>
      <w:r w:rsidRPr="00986C6E">
        <w:rPr>
          <w:rFonts w:eastAsia="TimesNewRoman"/>
        </w:rPr>
        <w:t>пријаве полицији или јавном тужиоцу свако сазнање о насиљу у породици.</w:t>
      </w:r>
      <w:proofErr w:type="gramEnd"/>
      <w:r w:rsidRPr="00986C6E">
        <w:rPr>
          <w:rFonts w:eastAsia="TimesNewRoman"/>
        </w:rPr>
        <w:t xml:space="preserve"> </w:t>
      </w:r>
      <w:proofErr w:type="gramStart"/>
      <w:r w:rsidRPr="00986C6E">
        <w:rPr>
          <w:rFonts w:eastAsia="TimesNewRoman"/>
        </w:rPr>
        <w:t>У</w:t>
      </w:r>
      <w:r w:rsidRPr="00986C6E">
        <w:rPr>
          <w:rFonts w:eastAsia="TimesNewRoman"/>
          <w:lang w:val="sr-Cyrl-RS"/>
        </w:rPr>
        <w:t xml:space="preserve"> </w:t>
      </w:r>
      <w:r w:rsidRPr="00986C6E">
        <w:rPr>
          <w:rFonts w:eastAsia="TimesNewRoman"/>
        </w:rPr>
        <w:t>даљем поступању надлежног полицијског службеника процењује се ризик.</w:t>
      </w:r>
      <w:proofErr w:type="gramEnd"/>
      <w:r w:rsidRPr="00986C6E">
        <w:rPr>
          <w:rFonts w:eastAsia="TimesNewRoman"/>
        </w:rPr>
        <w:t xml:space="preserve"> </w:t>
      </w:r>
      <w:r w:rsidRPr="00986C6E">
        <w:rPr>
          <w:rFonts w:eastAsia="TimesNewRoman"/>
          <w:lang w:val="sr-Cyrl-RS"/>
        </w:rPr>
        <w:t>Н</w:t>
      </w:r>
      <w:r w:rsidRPr="00986C6E">
        <w:rPr>
          <w:rFonts w:eastAsia="TimesNewRoman"/>
        </w:rPr>
        <w:t xml:space="preserve">адлежни полицијски службеник </w:t>
      </w:r>
      <w:r w:rsidRPr="00986C6E">
        <w:rPr>
          <w:rFonts w:eastAsia="TimesNewRoman"/>
          <w:lang w:val="sr-Cyrl-RS"/>
        </w:rPr>
        <w:t>најчешће</w:t>
      </w:r>
      <w:r w:rsidRPr="00986C6E">
        <w:rPr>
          <w:rFonts w:eastAsia="TimesNewRoman"/>
        </w:rPr>
        <w:t xml:space="preserve"> тражи мишљење</w:t>
      </w:r>
      <w:r w:rsidRPr="00986C6E">
        <w:rPr>
          <w:rFonts w:eastAsia="TimesNewRoman"/>
          <w:lang w:val="sr-Cyrl-RS"/>
        </w:rPr>
        <w:t xml:space="preserve"> </w:t>
      </w:r>
      <w:r w:rsidRPr="00986C6E">
        <w:rPr>
          <w:rFonts w:eastAsia="TimesNewRoman"/>
        </w:rPr>
        <w:t xml:space="preserve">центра за социјални рад </w:t>
      </w:r>
      <w:r w:rsidRPr="00986C6E">
        <w:rPr>
          <w:rFonts w:eastAsia="TimesNewRoman"/>
          <w:lang w:val="sr-Cyrl-RS"/>
        </w:rPr>
        <w:t xml:space="preserve">о постојању ризика од насиља у породици. </w:t>
      </w:r>
      <w:proofErr w:type="gramStart"/>
      <w:r w:rsidRPr="00986C6E">
        <w:rPr>
          <w:rFonts w:eastAsia="TimesNewRoman"/>
        </w:rPr>
        <w:t>Ако после процене ризика надлежни</w:t>
      </w:r>
      <w:r w:rsidRPr="00986C6E">
        <w:rPr>
          <w:rFonts w:eastAsia="TimesNewRoman"/>
          <w:lang w:val="sr-Cyrl-RS"/>
        </w:rPr>
        <w:t xml:space="preserve"> </w:t>
      </w:r>
      <w:r w:rsidRPr="00986C6E">
        <w:rPr>
          <w:rFonts w:eastAsia="TimesNewRoman"/>
        </w:rPr>
        <w:t>полицијски службеник установи непосредну опасност од насиља у породици</w:t>
      </w:r>
      <w:r w:rsidRPr="00986C6E">
        <w:rPr>
          <w:rFonts w:eastAsia="TimesNewRoman"/>
          <w:lang w:val="sr-Cyrl-RS"/>
        </w:rPr>
        <w:t xml:space="preserve"> </w:t>
      </w:r>
      <w:r w:rsidRPr="00986C6E">
        <w:rPr>
          <w:rFonts w:eastAsia="TimesNewRoman"/>
        </w:rPr>
        <w:t>доноси се наређење којим се изриче хитна мера учиниоцу</w:t>
      </w:r>
      <w:r w:rsidR="00514F78" w:rsidRPr="00986C6E">
        <w:rPr>
          <w:rFonts w:eastAsia="TimesNewRoman"/>
          <w:lang w:val="sr-Cyrl-RS"/>
        </w:rPr>
        <w:t>,</w:t>
      </w:r>
      <w:r w:rsidRPr="00986C6E">
        <w:rPr>
          <w:rFonts w:eastAsia="TimesNewRoman"/>
        </w:rPr>
        <w:t xml:space="preserve"> који је доведен у</w:t>
      </w:r>
      <w:r w:rsidRPr="00986C6E">
        <w:rPr>
          <w:rFonts w:eastAsia="TimesNewRoman"/>
          <w:lang w:val="sr-Cyrl-RS"/>
        </w:rPr>
        <w:t xml:space="preserve"> </w:t>
      </w:r>
      <w:r w:rsidRPr="00986C6E">
        <w:rPr>
          <w:rFonts w:eastAsia="TimesNewRoman"/>
        </w:rPr>
        <w:t>надлежну организациону јединицу полиције.</w:t>
      </w:r>
      <w:proofErr w:type="gramEnd"/>
    </w:p>
    <w:p w:rsidR="00752538" w:rsidRPr="00986C6E" w:rsidRDefault="00890EC8" w:rsidP="00890EC8">
      <w:pPr>
        <w:autoSpaceDE w:val="0"/>
        <w:autoSpaceDN w:val="0"/>
        <w:adjustRightInd w:val="0"/>
        <w:jc w:val="both"/>
        <w:rPr>
          <w:lang w:val="sr-Cyrl-RS"/>
        </w:rPr>
      </w:pPr>
      <w:r w:rsidRPr="00986C6E">
        <w:rPr>
          <w:rFonts w:eastAsia="TimesNewRoman"/>
        </w:rPr>
        <w:t>Хитне мере су: мера привременог</w:t>
      </w:r>
      <w:r w:rsidRPr="00986C6E">
        <w:rPr>
          <w:rFonts w:eastAsia="TimesNewRoman"/>
          <w:lang w:val="sr-Cyrl-RS"/>
        </w:rPr>
        <w:t xml:space="preserve"> </w:t>
      </w:r>
      <w:r w:rsidRPr="00986C6E">
        <w:rPr>
          <w:rFonts w:eastAsia="TimesNewRoman"/>
        </w:rPr>
        <w:t>удаљавања учиниоца из стана и мера привремене забране учиниоцу да контактира</w:t>
      </w:r>
      <w:r w:rsidRPr="00986C6E">
        <w:rPr>
          <w:rFonts w:eastAsia="TimesNewRoman"/>
          <w:lang w:val="sr-Cyrl-RS"/>
        </w:rPr>
        <w:t xml:space="preserve"> </w:t>
      </w:r>
      <w:r w:rsidRPr="00986C6E">
        <w:rPr>
          <w:rFonts w:eastAsia="TimesNewRoman"/>
        </w:rPr>
        <w:t>жртву</w:t>
      </w:r>
      <w:r w:rsidR="00D0223E" w:rsidRPr="00986C6E">
        <w:rPr>
          <w:rFonts w:eastAsia="TimesNewRoman"/>
          <w:lang w:val="sr-Cyrl-RS"/>
        </w:rPr>
        <w:t xml:space="preserve"> и прилази јој</w:t>
      </w:r>
      <w:r w:rsidRPr="00986C6E">
        <w:rPr>
          <w:rFonts w:eastAsia="TimesNewRoman"/>
        </w:rPr>
        <w:t xml:space="preserve">. </w:t>
      </w:r>
      <w:proofErr w:type="gramStart"/>
      <w:r w:rsidRPr="00986C6E">
        <w:rPr>
          <w:rFonts w:eastAsia="TimesNewRoman"/>
        </w:rPr>
        <w:t>Наређењем могу да се изрекну обе мере.</w:t>
      </w:r>
      <w:proofErr w:type="gramEnd"/>
      <w:r w:rsidRPr="00986C6E">
        <w:rPr>
          <w:rFonts w:eastAsia="TimesNewRoman"/>
        </w:rPr>
        <w:t xml:space="preserve"> Након тога, после пријема</w:t>
      </w:r>
      <w:r w:rsidRPr="00986C6E">
        <w:rPr>
          <w:rFonts w:eastAsia="TimesNewRoman"/>
          <w:lang w:val="sr-Cyrl-RS"/>
        </w:rPr>
        <w:t xml:space="preserve"> </w:t>
      </w:r>
      <w:r w:rsidRPr="00986C6E">
        <w:rPr>
          <w:rFonts w:eastAsia="TimesNewRoman"/>
        </w:rPr>
        <w:t xml:space="preserve">обавештења, процене ризика и наређења основни јавни </w:t>
      </w:r>
      <w:proofErr w:type="gramStart"/>
      <w:r w:rsidRPr="00986C6E">
        <w:rPr>
          <w:rFonts w:eastAsia="TimesNewRoman"/>
        </w:rPr>
        <w:t>тужилац  вреднује</w:t>
      </w:r>
      <w:proofErr w:type="gramEnd"/>
      <w:r w:rsidRPr="00986C6E">
        <w:rPr>
          <w:rFonts w:eastAsia="TimesNewRoman"/>
        </w:rPr>
        <w:t xml:space="preserve"> процену</w:t>
      </w:r>
      <w:r w:rsidRPr="00986C6E">
        <w:rPr>
          <w:rFonts w:eastAsia="TimesNewRoman"/>
          <w:lang w:val="sr-Cyrl-RS"/>
        </w:rPr>
        <w:t xml:space="preserve"> </w:t>
      </w:r>
      <w:r w:rsidRPr="00986C6E">
        <w:rPr>
          <w:rFonts w:eastAsia="TimesNewRoman"/>
        </w:rPr>
        <w:t>полиције и уколико процени непосредну опасност дужан је да суду поднесе</w:t>
      </w:r>
      <w:r w:rsidRPr="00986C6E">
        <w:rPr>
          <w:rFonts w:eastAsia="TimesNewRoman"/>
          <w:lang w:val="sr-Cyrl-RS"/>
        </w:rPr>
        <w:t xml:space="preserve"> </w:t>
      </w:r>
      <w:r w:rsidRPr="00986C6E">
        <w:rPr>
          <w:rFonts w:eastAsia="TimesNewRoman"/>
        </w:rPr>
        <w:t xml:space="preserve">предлог да се хитна мера продужи у року од 24 </w:t>
      </w:r>
      <w:r w:rsidR="00936A7E" w:rsidRPr="00986C6E">
        <w:rPr>
          <w:rFonts w:eastAsia="TimesNewRoman"/>
          <w:lang w:val="sr-Cyrl-RS"/>
        </w:rPr>
        <w:t>сата.</w:t>
      </w:r>
      <w:r w:rsidRPr="00986C6E">
        <w:rPr>
          <w:rFonts w:eastAsia="TimesNewRoman"/>
        </w:rPr>
        <w:t xml:space="preserve"> </w:t>
      </w:r>
      <w:proofErr w:type="gramStart"/>
      <w:r w:rsidRPr="00986C6E">
        <w:rPr>
          <w:rFonts w:eastAsia="TimesNewRoman"/>
        </w:rPr>
        <w:t>Трајање хитне мере коју изриче</w:t>
      </w:r>
      <w:r w:rsidRPr="00986C6E">
        <w:rPr>
          <w:rFonts w:eastAsia="TimesNewRoman"/>
          <w:lang w:val="sr-Cyrl-RS"/>
        </w:rPr>
        <w:t xml:space="preserve"> </w:t>
      </w:r>
      <w:r w:rsidRPr="00986C6E">
        <w:rPr>
          <w:rFonts w:eastAsia="TimesNewRoman"/>
        </w:rPr>
        <w:t>надлежни полицијски службеник траје 48 сати од уручења наређења.</w:t>
      </w:r>
      <w:proofErr w:type="gramEnd"/>
      <w:r w:rsidRPr="00986C6E">
        <w:rPr>
          <w:rFonts w:eastAsia="TimesNewRoman"/>
        </w:rPr>
        <w:t xml:space="preserve"> </w:t>
      </w:r>
      <w:proofErr w:type="gramStart"/>
      <w:r w:rsidRPr="00986C6E">
        <w:rPr>
          <w:rFonts w:eastAsia="TimesNewRoman"/>
        </w:rPr>
        <w:t>Суд може</w:t>
      </w:r>
      <w:r w:rsidRPr="00986C6E">
        <w:rPr>
          <w:rFonts w:eastAsia="TimesNewRoman"/>
          <w:lang w:val="sr-Cyrl-RS"/>
        </w:rPr>
        <w:t xml:space="preserve"> </w:t>
      </w:r>
      <w:r w:rsidRPr="00986C6E">
        <w:rPr>
          <w:rFonts w:eastAsia="TimesNewRoman"/>
        </w:rPr>
        <w:t>хитну меру продужити за још 30 дана</w:t>
      </w:r>
      <w:r w:rsidR="00936A7E" w:rsidRPr="00986C6E">
        <w:rPr>
          <w:rFonts w:eastAsia="TimesNewRoman"/>
          <w:lang w:val="sr-Cyrl-RS"/>
        </w:rPr>
        <w:t>.</w:t>
      </w:r>
      <w:proofErr w:type="gramEnd"/>
    </w:p>
    <w:p w:rsidR="00890EC8" w:rsidRPr="00986C6E" w:rsidRDefault="00890EC8" w:rsidP="00890EC8">
      <w:pPr>
        <w:pStyle w:val="ListParagraph"/>
        <w:ind w:left="644" w:right="283"/>
        <w:jc w:val="both"/>
        <w:rPr>
          <w:b/>
          <w:lang w:val="sr-Cyrl-RS"/>
        </w:rPr>
      </w:pPr>
    </w:p>
    <w:p w:rsidR="00890EC8" w:rsidRPr="00986C6E" w:rsidRDefault="00890EC8" w:rsidP="00562351">
      <w:pPr>
        <w:pStyle w:val="ListParagraph"/>
        <w:numPr>
          <w:ilvl w:val="0"/>
          <w:numId w:val="2"/>
        </w:numPr>
        <w:ind w:right="283"/>
        <w:jc w:val="both"/>
        <w:rPr>
          <w:b/>
          <w:lang w:val="sr-Cyrl-RS"/>
        </w:rPr>
      </w:pPr>
      <w:r w:rsidRPr="00986C6E">
        <w:rPr>
          <w:lang w:val="sr-Latn-CS"/>
        </w:rPr>
        <w:t>У оквиру примене Закона о спречавању насиља у породици  полиција и суд су</w:t>
      </w:r>
      <w:r w:rsidRPr="00986C6E">
        <w:rPr>
          <w:lang w:val="sr-Cyrl-RS"/>
        </w:rPr>
        <w:t xml:space="preserve"> </w:t>
      </w:r>
    </w:p>
    <w:p w:rsidR="00890EC8" w:rsidRDefault="00890EC8" w:rsidP="00890EC8">
      <w:pPr>
        <w:ind w:right="283"/>
        <w:jc w:val="both"/>
        <w:rPr>
          <w:b/>
          <w:lang w:val="sr-Cyrl-RS"/>
        </w:rPr>
      </w:pPr>
      <w:r w:rsidRPr="00986C6E">
        <w:rPr>
          <w:lang w:val="sr-Cyrl-RS"/>
        </w:rPr>
        <w:t>током 202</w:t>
      </w:r>
      <w:r w:rsidR="00BB490A">
        <w:rPr>
          <w:lang w:val="sr-Cyrl-RS"/>
        </w:rPr>
        <w:t>4</w:t>
      </w:r>
      <w:r w:rsidRPr="00986C6E">
        <w:rPr>
          <w:lang w:val="sr-Cyrl-RS"/>
        </w:rPr>
        <w:t xml:space="preserve">.године </w:t>
      </w:r>
      <w:r w:rsidRPr="00986C6E">
        <w:rPr>
          <w:b/>
          <w:lang w:val="sr-Latn-CS"/>
        </w:rPr>
        <w:t xml:space="preserve">изрекли </w:t>
      </w:r>
      <w:r w:rsidR="007C2A03">
        <w:rPr>
          <w:b/>
          <w:lang w:val="sr-Cyrl-RS"/>
        </w:rPr>
        <w:t>2550</w:t>
      </w:r>
      <w:r w:rsidRPr="00986C6E">
        <w:rPr>
          <w:b/>
          <w:lang w:val="sr-Cyrl-RS"/>
        </w:rPr>
        <w:t xml:space="preserve"> </w:t>
      </w:r>
      <w:r w:rsidRPr="00986C6E">
        <w:rPr>
          <w:b/>
          <w:lang w:val="sr-Latn-CS"/>
        </w:rPr>
        <w:t>хитн</w:t>
      </w:r>
      <w:r w:rsidR="005A2BA4">
        <w:rPr>
          <w:b/>
          <w:lang w:val="sr-Cyrl-RS"/>
        </w:rPr>
        <w:t>е</w:t>
      </w:r>
      <w:r w:rsidRPr="00986C6E">
        <w:rPr>
          <w:b/>
          <w:lang w:val="sr-Cyrl-RS"/>
        </w:rPr>
        <w:t xml:space="preserve"> мер</w:t>
      </w:r>
      <w:r w:rsidR="005A2BA4">
        <w:rPr>
          <w:b/>
          <w:lang w:val="sr-Cyrl-RS"/>
        </w:rPr>
        <w:t>е</w:t>
      </w:r>
      <w:r w:rsidR="00CA39EF" w:rsidRPr="00986C6E">
        <w:rPr>
          <w:b/>
          <w:lang w:val="sr-Cyrl-RS"/>
        </w:rPr>
        <w:t>( у</w:t>
      </w:r>
      <w:r w:rsidR="00BA2121">
        <w:rPr>
          <w:b/>
          <w:lang w:val="sr-Cyrl-RS"/>
        </w:rPr>
        <w:t xml:space="preserve"> </w:t>
      </w:r>
      <w:r w:rsidR="007C2A03">
        <w:rPr>
          <w:b/>
          <w:lang w:val="sr-Cyrl-RS"/>
        </w:rPr>
        <w:t xml:space="preserve">2023 г.-1632, </w:t>
      </w:r>
      <w:r w:rsidR="00BA2121">
        <w:rPr>
          <w:b/>
          <w:lang w:val="sr-Cyrl-RS"/>
        </w:rPr>
        <w:t>2022.г.- 1854,</w:t>
      </w:r>
      <w:r w:rsidR="00CA39EF" w:rsidRPr="00986C6E">
        <w:rPr>
          <w:b/>
          <w:lang w:val="sr-Cyrl-RS"/>
        </w:rPr>
        <w:t xml:space="preserve"> 2021 г. 1758) </w:t>
      </w:r>
      <w:r w:rsidRPr="00986C6E">
        <w:rPr>
          <w:b/>
          <w:lang w:val="sr-Cyrl-RS"/>
        </w:rPr>
        <w:t>.</w:t>
      </w:r>
    </w:p>
    <w:p w:rsidR="00766C24" w:rsidRDefault="00766C24" w:rsidP="00890EC8">
      <w:pPr>
        <w:ind w:right="283"/>
        <w:jc w:val="both"/>
        <w:rPr>
          <w:b/>
          <w:lang w:val="sr-Cyrl-RS"/>
        </w:rPr>
      </w:pPr>
    </w:p>
    <w:p w:rsidR="00766C24" w:rsidRDefault="00766C24" w:rsidP="00890EC8">
      <w:pPr>
        <w:ind w:right="283"/>
        <w:jc w:val="both"/>
        <w:rPr>
          <w:b/>
          <w:lang w:val="sr-Cyrl-RS"/>
        </w:rPr>
      </w:pPr>
    </w:p>
    <w:p w:rsidR="00766C24" w:rsidRPr="00986C6E" w:rsidRDefault="00766C24" w:rsidP="00890EC8">
      <w:pPr>
        <w:ind w:right="283"/>
        <w:jc w:val="both"/>
        <w:rPr>
          <w:b/>
          <w:lang w:val="sr-Cyrl-RS"/>
        </w:rPr>
      </w:pPr>
    </w:p>
    <w:p w:rsidR="00890EC8" w:rsidRPr="00986C6E" w:rsidRDefault="00890EC8" w:rsidP="00890EC8">
      <w:pPr>
        <w:ind w:right="283"/>
        <w:jc w:val="both"/>
        <w:rPr>
          <w:u w:val="single"/>
          <w:lang w:val="sr-Cyrl-RS"/>
        </w:rPr>
      </w:pPr>
      <w:r w:rsidRPr="00986C6E">
        <w:rPr>
          <w:u w:val="single"/>
          <w:lang w:val="sr-Cyrl-RS"/>
        </w:rPr>
        <w:t xml:space="preserve"> </w:t>
      </w:r>
    </w:p>
    <w:tbl>
      <w:tblPr>
        <w:tblW w:w="9133" w:type="dxa"/>
        <w:tblInd w:w="103" w:type="dxa"/>
        <w:tblLook w:val="04A0" w:firstRow="1" w:lastRow="0" w:firstColumn="1" w:lastColumn="0" w:noHBand="0" w:noVBand="1"/>
      </w:tblPr>
      <w:tblGrid>
        <w:gridCol w:w="4003"/>
        <w:gridCol w:w="2213"/>
        <w:gridCol w:w="1398"/>
        <w:gridCol w:w="1519"/>
      </w:tblGrid>
      <w:tr w:rsidR="00890EC8" w:rsidRPr="00986C6E" w:rsidTr="0073453E">
        <w:trPr>
          <w:trHeight w:val="479"/>
        </w:trPr>
        <w:tc>
          <w:tcPr>
            <w:tcW w:w="9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90EC8" w:rsidRPr="00766C24" w:rsidRDefault="00890EC8" w:rsidP="00AD5808">
            <w:pPr>
              <w:ind w:right="283"/>
              <w:rPr>
                <w:bCs/>
              </w:rPr>
            </w:pPr>
            <w:r w:rsidRPr="00766C24">
              <w:rPr>
                <w:bCs/>
              </w:rPr>
              <w:lastRenderedPageBreak/>
              <w:t xml:space="preserve">Број хитних мера изречених учиниоцима </w:t>
            </w:r>
            <w:r w:rsidRPr="00766C24">
              <w:rPr>
                <w:bCs/>
                <w:lang w:val="sr-Cyrl-RS"/>
              </w:rPr>
              <w:t>-јануар-</w:t>
            </w:r>
            <w:proofErr w:type="gramStart"/>
            <w:r w:rsidRPr="00766C24">
              <w:rPr>
                <w:bCs/>
                <w:lang w:val="sr-Cyrl-RS"/>
              </w:rPr>
              <w:t xml:space="preserve">децембар </w:t>
            </w:r>
            <w:r w:rsidRPr="00766C24">
              <w:rPr>
                <w:bCs/>
              </w:rPr>
              <w:t xml:space="preserve"> 20</w:t>
            </w:r>
            <w:r w:rsidRPr="00766C24">
              <w:rPr>
                <w:bCs/>
                <w:lang w:val="sr-Cyrl-RS"/>
              </w:rPr>
              <w:t>2</w:t>
            </w:r>
            <w:r w:rsidR="00AD5808" w:rsidRPr="00766C24">
              <w:rPr>
                <w:bCs/>
                <w:lang w:val="sr-Cyrl-RS"/>
              </w:rPr>
              <w:t>4</w:t>
            </w:r>
            <w:proofErr w:type="gramEnd"/>
            <w:r w:rsidRPr="00766C24">
              <w:rPr>
                <w:bCs/>
              </w:rPr>
              <w:t xml:space="preserve">. </w:t>
            </w:r>
            <w:r w:rsidRPr="00766C24">
              <w:rPr>
                <w:bCs/>
                <w:lang w:val="sr-Cyrl-RS"/>
              </w:rPr>
              <w:t>г</w:t>
            </w:r>
            <w:r w:rsidRPr="00766C24">
              <w:rPr>
                <w:bCs/>
              </w:rPr>
              <w:t>од</w:t>
            </w:r>
            <w:r w:rsidRPr="00766C24">
              <w:rPr>
                <w:bCs/>
                <w:lang w:val="sr-Cyrl-RS"/>
              </w:rPr>
              <w:t>.-</w:t>
            </w:r>
            <w:r w:rsidRPr="00766C24">
              <w:rPr>
                <w:bCs/>
              </w:rPr>
              <w:t xml:space="preserve"> према врсти мере и службеном лицу које изриче меру </w:t>
            </w:r>
            <w:r w:rsidR="00A165BB" w:rsidRPr="00766C24">
              <w:rPr>
                <w:rStyle w:val="FootnoteReference"/>
                <w:bCs/>
              </w:rPr>
              <w:footnoteReference w:id="13"/>
            </w:r>
            <w:r w:rsidRPr="00766C24">
              <w:rPr>
                <w:bCs/>
              </w:rPr>
              <w:t xml:space="preserve"> </w:t>
            </w:r>
          </w:p>
        </w:tc>
      </w:tr>
      <w:tr w:rsidR="00890EC8" w:rsidRPr="00986C6E" w:rsidTr="0073453E">
        <w:trPr>
          <w:trHeight w:val="274"/>
        </w:trPr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EC8" w:rsidRPr="00766C24" w:rsidRDefault="00890EC8" w:rsidP="0073453E">
            <w:pPr>
              <w:ind w:right="283"/>
              <w:rPr>
                <w:bCs/>
              </w:rPr>
            </w:pPr>
            <w:r w:rsidRPr="00766C24">
              <w:rPr>
                <w:bCs/>
              </w:rPr>
              <w:t xml:space="preserve">Број хитних мера  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0EC8" w:rsidRPr="00766C24" w:rsidRDefault="00890EC8" w:rsidP="0073453E">
            <w:pPr>
              <w:ind w:right="283"/>
              <w:jc w:val="center"/>
              <w:rPr>
                <w:bCs/>
              </w:rPr>
            </w:pPr>
            <w:r w:rsidRPr="00766C24">
              <w:rPr>
                <w:bCs/>
              </w:rPr>
              <w:t>Службено лице које изриче меру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0EC8" w:rsidRPr="00766C24" w:rsidRDefault="00890EC8" w:rsidP="0073453E">
            <w:pPr>
              <w:ind w:right="283"/>
              <w:jc w:val="center"/>
              <w:rPr>
                <w:bCs/>
              </w:rPr>
            </w:pPr>
            <w:r w:rsidRPr="00766C24">
              <w:rPr>
                <w:bCs/>
              </w:rPr>
              <w:t>УКУПНО</w:t>
            </w:r>
          </w:p>
        </w:tc>
      </w:tr>
      <w:tr w:rsidR="00890EC8" w:rsidRPr="00986C6E" w:rsidTr="0073453E">
        <w:trPr>
          <w:trHeight w:val="274"/>
        </w:trPr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C8" w:rsidRPr="00766C24" w:rsidRDefault="00890EC8" w:rsidP="0073453E">
            <w:pPr>
              <w:ind w:right="283"/>
              <w:rPr>
                <w:b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0EC8" w:rsidRPr="00766C24" w:rsidRDefault="00890EC8" w:rsidP="0073453E">
            <w:pPr>
              <w:ind w:right="283"/>
              <w:jc w:val="center"/>
            </w:pPr>
            <w:r w:rsidRPr="00766C24">
              <w:t>Полицијски службеник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EC8" w:rsidRPr="00766C24" w:rsidRDefault="00890EC8" w:rsidP="0073453E">
            <w:pPr>
              <w:ind w:right="283"/>
              <w:jc w:val="center"/>
            </w:pPr>
            <w:r w:rsidRPr="00766C24">
              <w:t>Суд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EC8" w:rsidRPr="00766C24" w:rsidRDefault="00890EC8" w:rsidP="0073453E">
            <w:pPr>
              <w:ind w:right="283"/>
              <w:rPr>
                <w:bCs/>
              </w:rPr>
            </w:pPr>
          </w:p>
        </w:tc>
      </w:tr>
      <w:tr w:rsidR="00890EC8" w:rsidRPr="00986C6E" w:rsidTr="0073453E">
        <w:trPr>
          <w:trHeight w:val="274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EC8" w:rsidRPr="00766C24" w:rsidRDefault="00890EC8" w:rsidP="0073453E">
            <w:pPr>
              <w:ind w:right="283"/>
            </w:pPr>
            <w:r w:rsidRPr="00766C24">
              <w:t xml:space="preserve">Мера привременог удаљења учиниоца из стана 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0EC8" w:rsidRPr="00766C24" w:rsidRDefault="007C2A03" w:rsidP="0073453E">
            <w:pPr>
              <w:ind w:right="283"/>
              <w:jc w:val="center"/>
              <w:rPr>
                <w:lang w:val="sr-Cyrl-RS"/>
              </w:rPr>
            </w:pPr>
            <w:r w:rsidRPr="00766C24">
              <w:rPr>
                <w:lang w:val="sr-Cyrl-RS"/>
              </w:rPr>
              <w:t>484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EC8" w:rsidRPr="00766C24" w:rsidRDefault="007C2A03" w:rsidP="00CA39EF">
            <w:pPr>
              <w:ind w:right="283"/>
              <w:jc w:val="center"/>
              <w:rPr>
                <w:lang w:val="sr-Cyrl-RS"/>
              </w:rPr>
            </w:pPr>
            <w:r w:rsidRPr="00766C24">
              <w:rPr>
                <w:lang w:val="sr-Cyrl-RS"/>
              </w:rPr>
              <w:t>271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EC8" w:rsidRPr="00766C24" w:rsidRDefault="007C2A03" w:rsidP="0073453E">
            <w:pPr>
              <w:ind w:right="283"/>
              <w:jc w:val="center"/>
              <w:rPr>
                <w:bCs/>
                <w:lang w:val="sr-Cyrl-RS"/>
              </w:rPr>
            </w:pPr>
            <w:r w:rsidRPr="00766C24">
              <w:rPr>
                <w:bCs/>
                <w:lang w:val="sr-Cyrl-RS"/>
              </w:rPr>
              <w:t>755</w:t>
            </w:r>
          </w:p>
        </w:tc>
      </w:tr>
      <w:tr w:rsidR="00890EC8" w:rsidRPr="00986C6E" w:rsidTr="0073453E">
        <w:trPr>
          <w:trHeight w:val="479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EC8" w:rsidRPr="00766C24" w:rsidRDefault="00890EC8" w:rsidP="0073453E">
            <w:pPr>
              <w:ind w:right="283"/>
            </w:pPr>
            <w:r w:rsidRPr="00766C24">
              <w:t>Мера привремене забране учиниоцу да контактира жртву насиља и прилази јој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0EC8" w:rsidRPr="00766C24" w:rsidRDefault="007C2A03" w:rsidP="0073453E">
            <w:pPr>
              <w:ind w:right="283"/>
              <w:jc w:val="center"/>
              <w:rPr>
                <w:lang w:val="sr-Cyrl-RS"/>
              </w:rPr>
            </w:pPr>
            <w:r w:rsidRPr="00766C24">
              <w:rPr>
                <w:lang w:val="sr-Cyrl-RS"/>
              </w:rPr>
              <w:t>1041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EC8" w:rsidRPr="00766C24" w:rsidRDefault="007C2A03" w:rsidP="0073453E">
            <w:pPr>
              <w:ind w:right="283"/>
              <w:jc w:val="center"/>
              <w:rPr>
                <w:lang w:val="sr-Cyrl-RS"/>
              </w:rPr>
            </w:pPr>
            <w:r w:rsidRPr="00766C24">
              <w:rPr>
                <w:lang w:val="sr-Cyrl-RS"/>
              </w:rPr>
              <w:t>754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EC8" w:rsidRPr="00766C24" w:rsidRDefault="007C2A03" w:rsidP="00CA39EF">
            <w:pPr>
              <w:ind w:right="283"/>
              <w:jc w:val="center"/>
              <w:rPr>
                <w:bCs/>
                <w:lang w:val="sr-Cyrl-RS"/>
              </w:rPr>
            </w:pPr>
            <w:r w:rsidRPr="00766C24">
              <w:rPr>
                <w:bCs/>
                <w:lang w:val="sr-Cyrl-RS"/>
              </w:rPr>
              <w:t>1795</w:t>
            </w:r>
          </w:p>
        </w:tc>
      </w:tr>
      <w:tr w:rsidR="00890EC8" w:rsidRPr="00986C6E" w:rsidTr="0073453E">
        <w:trPr>
          <w:trHeight w:val="274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EC8" w:rsidRPr="00766C24" w:rsidRDefault="00890EC8" w:rsidP="0073453E">
            <w:pPr>
              <w:ind w:right="283"/>
              <w:rPr>
                <w:lang w:val="sr-Cyrl-RS"/>
              </w:rPr>
            </w:pPr>
          </w:p>
          <w:p w:rsidR="00890EC8" w:rsidRPr="00766C24" w:rsidRDefault="00890EC8" w:rsidP="0073453E">
            <w:pPr>
              <w:ind w:right="283"/>
            </w:pPr>
            <w:r w:rsidRPr="00766C24">
              <w:t>УКУПНО</w:t>
            </w:r>
          </w:p>
          <w:p w:rsidR="00890EC8" w:rsidRPr="00766C24" w:rsidRDefault="00890EC8" w:rsidP="0073453E">
            <w:pPr>
              <w:ind w:right="283"/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0EC8" w:rsidRPr="00766C24" w:rsidRDefault="007C2A03" w:rsidP="0073453E">
            <w:pPr>
              <w:ind w:right="283"/>
              <w:jc w:val="center"/>
              <w:rPr>
                <w:lang w:val="sr-Cyrl-RS"/>
              </w:rPr>
            </w:pPr>
            <w:r w:rsidRPr="00766C24">
              <w:rPr>
                <w:lang w:val="sr-Cyrl-RS"/>
              </w:rPr>
              <w:t>1525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0EC8" w:rsidRPr="00766C24" w:rsidRDefault="007C2A03" w:rsidP="0073453E">
            <w:pPr>
              <w:ind w:right="283"/>
              <w:jc w:val="center"/>
              <w:rPr>
                <w:lang w:val="sr-Cyrl-RS"/>
              </w:rPr>
            </w:pPr>
            <w:r w:rsidRPr="00766C24">
              <w:rPr>
                <w:lang w:val="sr-Cyrl-RS"/>
              </w:rPr>
              <w:t>1025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EC8" w:rsidRPr="00766C24" w:rsidRDefault="007C2A03" w:rsidP="00CA39EF">
            <w:pPr>
              <w:ind w:right="283"/>
              <w:jc w:val="center"/>
              <w:rPr>
                <w:bCs/>
                <w:lang w:val="sr-Latn-RS"/>
              </w:rPr>
            </w:pPr>
            <w:r w:rsidRPr="00766C24">
              <w:rPr>
                <w:bCs/>
                <w:lang w:val="sr-Cyrl-RS"/>
              </w:rPr>
              <w:t>2550</w:t>
            </w:r>
          </w:p>
        </w:tc>
      </w:tr>
    </w:tbl>
    <w:p w:rsidR="00890EC8" w:rsidRPr="00986C6E" w:rsidRDefault="00890EC8" w:rsidP="00890EC8">
      <w:pPr>
        <w:ind w:right="283"/>
        <w:jc w:val="both"/>
        <w:rPr>
          <w:lang w:val="sr-Cyrl-RS"/>
        </w:rPr>
      </w:pPr>
    </w:p>
    <w:p w:rsidR="00696C93" w:rsidRDefault="00CA39EF" w:rsidP="00BD1A07">
      <w:pPr>
        <w:jc w:val="both"/>
        <w:rPr>
          <w:lang w:val="sr-Latn-RS"/>
        </w:rPr>
      </w:pPr>
      <w:r w:rsidRPr="00986C6E">
        <w:rPr>
          <w:lang w:val="sr-Cyrl-RS"/>
        </w:rPr>
        <w:t>Током 202</w:t>
      </w:r>
      <w:r w:rsidR="00447F5C">
        <w:rPr>
          <w:lang w:val="sr-Cyrl-RS"/>
        </w:rPr>
        <w:t>4</w:t>
      </w:r>
      <w:r w:rsidR="00890EC8" w:rsidRPr="00986C6E">
        <w:rPr>
          <w:lang w:val="sr-Cyrl-RS"/>
        </w:rPr>
        <w:t xml:space="preserve">.године Полиција је изрекла </w:t>
      </w:r>
      <w:r w:rsidR="005A2BA4">
        <w:rPr>
          <w:lang w:val="sr-Cyrl-RS"/>
        </w:rPr>
        <w:t>1</w:t>
      </w:r>
      <w:r w:rsidR="00447F5C">
        <w:rPr>
          <w:lang w:val="sr-Cyrl-RS"/>
        </w:rPr>
        <w:t>525</w:t>
      </w:r>
      <w:r w:rsidR="00890EC8" w:rsidRPr="00986C6E">
        <w:rPr>
          <w:lang w:val="sr-Cyrl-RS"/>
        </w:rPr>
        <w:t xml:space="preserve"> (у </w:t>
      </w:r>
      <w:r w:rsidR="00447F5C">
        <w:rPr>
          <w:lang w:val="sr-Cyrl-RS"/>
        </w:rPr>
        <w:t xml:space="preserve">2023 </w:t>
      </w:r>
      <w:r w:rsidR="0006152E">
        <w:rPr>
          <w:lang w:val="sr-Cyrl-RS"/>
        </w:rPr>
        <w:t>–</w:t>
      </w:r>
      <w:r w:rsidR="00447F5C">
        <w:rPr>
          <w:lang w:val="sr-Cyrl-RS"/>
        </w:rPr>
        <w:t xml:space="preserve"> 1111</w:t>
      </w:r>
      <w:r w:rsidR="0006152E">
        <w:rPr>
          <w:lang w:val="sr-Cyrl-RS"/>
        </w:rPr>
        <w:t>,</w:t>
      </w:r>
      <w:r w:rsidR="005A2BA4">
        <w:rPr>
          <w:lang w:val="sr-Cyrl-RS"/>
        </w:rPr>
        <w:t>2022.-873,</w:t>
      </w:r>
      <w:r w:rsidRPr="00986C6E">
        <w:rPr>
          <w:lang w:val="sr-Cyrl-RS"/>
        </w:rPr>
        <w:t>2021- 935,</w:t>
      </w:r>
      <w:r w:rsidR="00890EC8" w:rsidRPr="00986C6E">
        <w:rPr>
          <w:lang w:val="sr-Cyrl-RS"/>
        </w:rPr>
        <w:t>2020-984; 2019-години 665)</w:t>
      </w:r>
      <w:r w:rsidR="00447F5C">
        <w:rPr>
          <w:lang w:val="sr-Cyrl-RS"/>
        </w:rPr>
        <w:t xml:space="preserve">. </w:t>
      </w:r>
    </w:p>
    <w:p w:rsidR="00890EC8" w:rsidRPr="00986C6E" w:rsidRDefault="00447F5C" w:rsidP="00BD1A07">
      <w:pPr>
        <w:jc w:val="both"/>
        <w:rPr>
          <w:lang w:val="sr-Cyrl-RS"/>
        </w:rPr>
      </w:pPr>
      <w:r>
        <w:rPr>
          <w:lang w:val="sr-Cyrl-RS"/>
        </w:rPr>
        <w:t xml:space="preserve">Пред Основним судом у Крагујевцу је у току 2024.године </w:t>
      </w:r>
      <w:r w:rsidR="008E5070">
        <w:rPr>
          <w:lang w:val="sr-Cyrl-RS"/>
        </w:rPr>
        <w:t>покренут је и вођен 791 поступак,у коме су полицијски службеници изрекли хитну меру/е и предложили продужење истих , па је Основни суд у Крагујевцу у укупно 754 предмета продужио хитну меру забране учиниоцу да контактира жртву насиља и прилази јој , у 271 је продужио хитну меру привременог удаљења учиниоца из стана , уз напомену да постоје предмети у којима су одређене , односно продужене обе наведене хитне мере, као и предмети у којима је одређена , односно продужена само једна хитна мера.</w:t>
      </w:r>
      <w:r w:rsidR="00890EC8" w:rsidRPr="00986C6E">
        <w:rPr>
          <w:lang w:val="sr-Cyrl-RS"/>
        </w:rPr>
        <w:t xml:space="preserve"> </w:t>
      </w:r>
      <w:r w:rsidR="00936A7E" w:rsidRPr="00986C6E">
        <w:rPr>
          <w:lang w:val="sr-Cyrl-RS"/>
        </w:rPr>
        <w:t>Током</w:t>
      </w:r>
      <w:r w:rsidR="005A2BA4">
        <w:rPr>
          <w:lang w:val="sr-Cyrl-RS"/>
        </w:rPr>
        <w:t xml:space="preserve"> </w:t>
      </w:r>
      <w:r w:rsidR="00936A7E" w:rsidRPr="00986C6E">
        <w:rPr>
          <w:lang w:val="sr-Cyrl-RS"/>
        </w:rPr>
        <w:t xml:space="preserve"> године у великом броју случајева је долазило до п</w:t>
      </w:r>
      <w:r w:rsidR="00D0223E" w:rsidRPr="00986C6E">
        <w:rPr>
          <w:lang w:val="sr-Cyrl-RS"/>
        </w:rPr>
        <w:t>онављања</w:t>
      </w:r>
      <w:r w:rsidR="00936A7E" w:rsidRPr="00986C6E">
        <w:rPr>
          <w:lang w:val="sr-Cyrl-RS"/>
        </w:rPr>
        <w:t xml:space="preserve"> хитн</w:t>
      </w:r>
      <w:r w:rsidR="00D0223E" w:rsidRPr="00986C6E">
        <w:rPr>
          <w:lang w:val="sr-Cyrl-RS"/>
        </w:rPr>
        <w:t>их</w:t>
      </w:r>
      <w:r w:rsidR="00936A7E" w:rsidRPr="00986C6E">
        <w:rPr>
          <w:lang w:val="sr-Cyrl-RS"/>
        </w:rPr>
        <w:t xml:space="preserve"> мер</w:t>
      </w:r>
      <w:r w:rsidR="00D0223E" w:rsidRPr="00986C6E">
        <w:rPr>
          <w:lang w:val="sr-Cyrl-RS"/>
        </w:rPr>
        <w:t>а, услед</w:t>
      </w:r>
      <w:r w:rsidR="00936A7E" w:rsidRPr="00986C6E">
        <w:rPr>
          <w:lang w:val="sr-Cyrl-RS"/>
        </w:rPr>
        <w:t xml:space="preserve"> поновљених насиља,</w:t>
      </w:r>
      <w:r w:rsidR="00D0223E" w:rsidRPr="00986C6E">
        <w:rPr>
          <w:lang w:val="sr-Cyrl-RS"/>
        </w:rPr>
        <w:t xml:space="preserve"> али и кажњавања починиоца насиља због прекршених хитних мера</w:t>
      </w:r>
      <w:r w:rsidR="00D73A5A">
        <w:rPr>
          <w:lang w:val="sr-Cyrl-RS"/>
        </w:rPr>
        <w:t xml:space="preserve"> </w:t>
      </w:r>
      <w:r w:rsidR="00D0223E" w:rsidRPr="00986C6E">
        <w:rPr>
          <w:lang w:val="sr-Cyrl-RS"/>
        </w:rPr>
        <w:t>(новчана казна,затвор).</w:t>
      </w:r>
      <w:r w:rsidR="00BB490A">
        <w:rPr>
          <w:rStyle w:val="FootnoteReference"/>
          <w:lang w:val="sr-Cyrl-RS"/>
        </w:rPr>
        <w:footnoteReference w:id="14"/>
      </w:r>
    </w:p>
    <w:p w:rsidR="00D0223E" w:rsidRPr="00986C6E" w:rsidRDefault="00D0223E" w:rsidP="00BD1A07">
      <w:pPr>
        <w:jc w:val="both"/>
        <w:rPr>
          <w:lang w:val="sr-Cyrl-RS"/>
        </w:rPr>
      </w:pPr>
    </w:p>
    <w:p w:rsidR="0056653A" w:rsidRPr="00986C6E" w:rsidRDefault="00414A79" w:rsidP="00BD1A07">
      <w:pPr>
        <w:jc w:val="both"/>
        <w:rPr>
          <w:lang w:val="sr-Cyrl-RS"/>
        </w:rPr>
      </w:pPr>
      <w:r w:rsidRPr="00986C6E">
        <w:rPr>
          <w:lang w:val="sr-Cyrl-RS"/>
        </w:rPr>
        <w:t xml:space="preserve">Током године реализовано је редовно </w:t>
      </w:r>
      <w:r w:rsidR="00E96AE1" w:rsidRPr="00986C6E">
        <w:rPr>
          <w:lang w:val="sr-Cyrl-RS"/>
        </w:rPr>
        <w:t>у</w:t>
      </w:r>
      <w:r w:rsidRPr="00986C6E">
        <w:rPr>
          <w:lang w:val="sr-Latn-CS"/>
        </w:rPr>
        <w:t>чешће</w:t>
      </w:r>
      <w:r w:rsidR="00890EC8" w:rsidRPr="00986C6E">
        <w:rPr>
          <w:lang w:val="sr-Cyrl-RS"/>
        </w:rPr>
        <w:t xml:space="preserve"> </w:t>
      </w:r>
      <w:r w:rsidR="00C04031">
        <w:rPr>
          <w:lang w:val="sr-Cyrl-RS"/>
        </w:rPr>
        <w:t>стручних радника Центра, руководиоца и супервизора,</w:t>
      </w:r>
      <w:r w:rsidRPr="00986C6E">
        <w:rPr>
          <w:lang w:val="sr-Latn-CS"/>
        </w:rPr>
        <w:t xml:space="preserve">у раду Групе за координацију </w:t>
      </w:r>
      <w:r w:rsidR="00890EC8" w:rsidRPr="00986C6E">
        <w:rPr>
          <w:lang w:val="sr-Cyrl-RS"/>
        </w:rPr>
        <w:t xml:space="preserve">при тужилаштву. </w:t>
      </w:r>
      <w:r w:rsidRPr="00986C6E">
        <w:rPr>
          <w:lang w:val="sr-Latn-CS"/>
        </w:rPr>
        <w:t>Руководи</w:t>
      </w:r>
      <w:r w:rsidR="00FA336E" w:rsidRPr="00986C6E">
        <w:rPr>
          <w:lang w:val="sr-Cyrl-RS"/>
        </w:rPr>
        <w:t>оци</w:t>
      </w:r>
      <w:r w:rsidRPr="00986C6E">
        <w:rPr>
          <w:lang w:val="sr-Latn-CS"/>
        </w:rPr>
        <w:t xml:space="preserve"> Служб</w:t>
      </w:r>
      <w:r w:rsidR="00FA336E" w:rsidRPr="00986C6E">
        <w:rPr>
          <w:lang w:val="sr-Cyrl-RS"/>
        </w:rPr>
        <w:t>и Центра</w:t>
      </w:r>
      <w:r w:rsidRPr="00986C6E">
        <w:rPr>
          <w:lang w:val="sr-Latn-CS"/>
        </w:rPr>
        <w:t xml:space="preserve"> и супервизори су ангажовани у припреми и раду Групе</w:t>
      </w:r>
      <w:r w:rsidRPr="00986C6E">
        <w:rPr>
          <w:lang w:val="sr-Cyrl-CS"/>
        </w:rPr>
        <w:t xml:space="preserve"> за коорадинацију и сарадњу на заштити жртава насиља у породици,</w:t>
      </w:r>
      <w:r w:rsidRPr="00986C6E">
        <w:rPr>
          <w:lang w:val="sr-Latn-CS"/>
        </w:rPr>
        <w:t xml:space="preserve"> чији се састанци одржавају два пута месечно у Основном јавном тужлаштву.</w:t>
      </w:r>
      <w:r w:rsidR="001E0CB2" w:rsidRPr="00986C6E">
        <w:rPr>
          <w:lang w:val="sr-Cyrl-RS"/>
        </w:rPr>
        <w:t xml:space="preserve"> </w:t>
      </w:r>
    </w:p>
    <w:p w:rsidR="001E0CB2" w:rsidRPr="00986C6E" w:rsidRDefault="001E0CB2" w:rsidP="00BD1A07">
      <w:pPr>
        <w:jc w:val="both"/>
        <w:rPr>
          <w:lang w:val="sr-Cyrl-RS"/>
        </w:rPr>
      </w:pPr>
      <w:r w:rsidRPr="00986C6E">
        <w:rPr>
          <w:lang w:val="sr-Cyrl-RS"/>
        </w:rPr>
        <w:t>Током године донет</w:t>
      </w:r>
      <w:r w:rsidR="0056653A" w:rsidRPr="00986C6E">
        <w:rPr>
          <w:lang w:val="sr-Cyrl-RS"/>
        </w:rPr>
        <w:t>о</w:t>
      </w:r>
      <w:r w:rsidRPr="00986C6E">
        <w:rPr>
          <w:lang w:val="sr-Cyrl-RS"/>
        </w:rPr>
        <w:t xml:space="preserve"> </w:t>
      </w:r>
      <w:r w:rsidR="0056653A" w:rsidRPr="00986C6E">
        <w:rPr>
          <w:lang w:val="sr-Cyrl-RS"/>
        </w:rPr>
        <w:t>је</w:t>
      </w:r>
      <w:r w:rsidRPr="00986C6E">
        <w:rPr>
          <w:lang w:val="sr-Cyrl-RS"/>
        </w:rPr>
        <w:t xml:space="preserve"> </w:t>
      </w:r>
      <w:r w:rsidR="00C807E9">
        <w:rPr>
          <w:lang w:val="sr-Cyrl-RS"/>
        </w:rPr>
        <w:t>4</w:t>
      </w:r>
      <w:r w:rsidR="0092645B">
        <w:rPr>
          <w:lang w:val="sr-Cyrl-RS"/>
        </w:rPr>
        <w:t>35</w:t>
      </w:r>
      <w:r w:rsidR="00CB1C01" w:rsidRPr="00986C6E">
        <w:rPr>
          <w:lang w:val="sr-Cyrl-RS"/>
        </w:rPr>
        <w:t xml:space="preserve"> (</w:t>
      </w:r>
      <w:r w:rsidR="00C807E9">
        <w:rPr>
          <w:lang w:val="sr-Cyrl-RS"/>
        </w:rPr>
        <w:t>2023 -355</w:t>
      </w:r>
      <w:r w:rsidR="00CB1C01" w:rsidRPr="00986C6E">
        <w:rPr>
          <w:lang w:val="sr-Cyrl-RS"/>
        </w:rPr>
        <w:t xml:space="preserve"> </w:t>
      </w:r>
      <w:r w:rsidR="00C807E9">
        <w:rPr>
          <w:lang w:val="sr-Cyrl-RS"/>
        </w:rPr>
        <w:t>,</w:t>
      </w:r>
      <w:r w:rsidR="005A2BA4">
        <w:rPr>
          <w:lang w:val="sr-Cyrl-RS"/>
        </w:rPr>
        <w:t>2022.-328,</w:t>
      </w:r>
      <w:r w:rsidR="00CB1C01" w:rsidRPr="00986C6E">
        <w:rPr>
          <w:lang w:val="sr-Cyrl-RS"/>
        </w:rPr>
        <w:t xml:space="preserve"> 2021-</w:t>
      </w:r>
      <w:r w:rsidRPr="00986C6E">
        <w:rPr>
          <w:lang w:val="sr-Cyrl-RS"/>
        </w:rPr>
        <w:t>2</w:t>
      </w:r>
      <w:r w:rsidR="0056653A" w:rsidRPr="00986C6E">
        <w:rPr>
          <w:lang w:val="sr-Cyrl-RS"/>
        </w:rPr>
        <w:t>55</w:t>
      </w:r>
      <w:r w:rsidR="00CB1C01" w:rsidRPr="00986C6E">
        <w:rPr>
          <w:lang w:val="sr-Cyrl-RS"/>
        </w:rPr>
        <w:t>)</w:t>
      </w:r>
      <w:r w:rsidRPr="00986C6E">
        <w:rPr>
          <w:lang w:val="sr-Cyrl-RS"/>
        </w:rPr>
        <w:t xml:space="preserve"> индивидуалн</w:t>
      </w:r>
      <w:r w:rsidR="0056653A" w:rsidRPr="00986C6E">
        <w:rPr>
          <w:lang w:val="sr-Cyrl-RS"/>
        </w:rPr>
        <w:t>их</w:t>
      </w:r>
      <w:r w:rsidRPr="00986C6E">
        <w:rPr>
          <w:lang w:val="sr-Cyrl-RS"/>
        </w:rPr>
        <w:t xml:space="preserve"> план</w:t>
      </w:r>
      <w:r w:rsidR="0056653A" w:rsidRPr="00986C6E">
        <w:rPr>
          <w:lang w:val="sr-Cyrl-RS"/>
        </w:rPr>
        <w:t>ов</w:t>
      </w:r>
      <w:r w:rsidRPr="00986C6E">
        <w:rPr>
          <w:lang w:val="sr-Cyrl-RS"/>
        </w:rPr>
        <w:t>а заштите и подршке жртвама насиља.</w:t>
      </w:r>
      <w:r w:rsidR="00D145D7" w:rsidRPr="00986C6E">
        <w:rPr>
          <w:lang w:val="sr-Cyrl-RS"/>
        </w:rPr>
        <w:t xml:space="preserve"> </w:t>
      </w:r>
    </w:p>
    <w:p w:rsidR="001E0CB2" w:rsidRPr="00986C6E" w:rsidRDefault="001E0CB2" w:rsidP="00890EC8">
      <w:pPr>
        <w:tabs>
          <w:tab w:val="right" w:pos="9000"/>
        </w:tabs>
        <w:jc w:val="both"/>
        <w:rPr>
          <w:lang w:val="sr-Cyrl-RS"/>
        </w:rPr>
      </w:pPr>
      <w:r w:rsidRPr="00986C6E">
        <w:rPr>
          <w:lang w:val="pl-PL"/>
        </w:rPr>
        <w:t>Сарадња са П</w:t>
      </w:r>
      <w:r w:rsidRPr="00986C6E">
        <w:rPr>
          <w:lang w:val="sr-Cyrl-RS"/>
        </w:rPr>
        <w:t xml:space="preserve">олицијском управом </w:t>
      </w:r>
      <w:r w:rsidRPr="00986C6E">
        <w:rPr>
          <w:lang w:val="pl-PL"/>
        </w:rPr>
        <w:t xml:space="preserve"> Крагујевац реализује </w:t>
      </w:r>
      <w:r w:rsidR="00404078" w:rsidRPr="00986C6E">
        <w:rPr>
          <w:lang w:val="sr-Cyrl-RS"/>
        </w:rPr>
        <w:t>се</w:t>
      </w:r>
      <w:r w:rsidRPr="00986C6E">
        <w:rPr>
          <w:lang w:val="pl-PL"/>
        </w:rPr>
        <w:t xml:space="preserve"> скоро на дневном нивоу, са ОЈТ-ом по утврђеној динамици, по процедурама утврђеним формалним прописима и праксом</w:t>
      </w:r>
      <w:r w:rsidRPr="00986C6E">
        <w:rPr>
          <w:lang w:val="sr-Cyrl-RS"/>
        </w:rPr>
        <w:t>,</w:t>
      </w:r>
      <w:r w:rsidRPr="00986C6E">
        <w:rPr>
          <w:lang w:val="pl-PL"/>
        </w:rPr>
        <w:t xml:space="preserve"> која прати упуте ресорних Министарстава, кроз рад  Групе за координацију при ОЈТ-у Крагујевац за спречавање насиља у породици. Припрема за рад у Групи подразумева израду извештаја</w:t>
      </w:r>
      <w:r w:rsidRPr="00986C6E">
        <w:rPr>
          <w:lang w:val="sr-Cyrl-RS"/>
        </w:rPr>
        <w:t>,</w:t>
      </w:r>
      <w:r w:rsidRPr="00986C6E">
        <w:rPr>
          <w:lang w:val="pl-PL"/>
        </w:rPr>
        <w:t xml:space="preserve"> допунских извештаја и планова. Извештаји се излажу на Групи, а потом и доноси заједничка одлука Групе</w:t>
      </w:r>
      <w:r w:rsidRPr="00986C6E">
        <w:rPr>
          <w:lang w:val="sr-Cyrl-RS"/>
        </w:rPr>
        <w:t>,</w:t>
      </w:r>
      <w:r w:rsidRPr="00986C6E">
        <w:rPr>
          <w:lang w:val="pl-PL"/>
        </w:rPr>
        <w:t xml:space="preserve"> са предлогом мера и планираних  активности. </w:t>
      </w:r>
    </w:p>
    <w:p w:rsidR="00E95AD6" w:rsidRPr="00986C6E" w:rsidRDefault="001E0CB2" w:rsidP="00315943">
      <w:pPr>
        <w:tabs>
          <w:tab w:val="right" w:pos="9000"/>
        </w:tabs>
        <w:ind w:right="57"/>
        <w:jc w:val="both"/>
        <w:rPr>
          <w:lang w:val="sr-Cyrl-RS"/>
        </w:rPr>
      </w:pPr>
      <w:r w:rsidRPr="00986C6E">
        <w:rPr>
          <w:lang w:val="pl-PL"/>
        </w:rPr>
        <w:t>Велики број пријава, ограничено време за поступање, висок степен одговорности,</w:t>
      </w:r>
      <w:r w:rsidR="00315943" w:rsidRPr="00986C6E">
        <w:rPr>
          <w:lang w:val="sr-Cyrl-RS"/>
        </w:rPr>
        <w:t xml:space="preserve"> </w:t>
      </w:r>
      <w:r w:rsidRPr="00986C6E">
        <w:rPr>
          <w:lang w:val="pl-PL"/>
        </w:rPr>
        <w:t>очекивања ресорних Министарстава али и јавности да се унапреде системи и њиховим координираним деловањем обезбеди жртвама насиља ефикаснија и свеобухватнија заштита, чини све скупа рад сложеним и захтевним у погледу издвајања потребног времена за рад</w:t>
      </w:r>
      <w:r w:rsidRPr="00986C6E">
        <w:rPr>
          <w:lang w:val="sr-Cyrl-RS"/>
        </w:rPr>
        <w:t>.</w:t>
      </w:r>
    </w:p>
    <w:p w:rsidR="001E0CB2" w:rsidRPr="00E54C8D" w:rsidRDefault="001E0CB2" w:rsidP="00315943">
      <w:pPr>
        <w:jc w:val="both"/>
        <w:rPr>
          <w:lang w:val="sr-Cyrl-CS"/>
        </w:rPr>
      </w:pPr>
      <w:r w:rsidRPr="00E54C8D">
        <w:rPr>
          <w:lang w:val="sr-Cyrl-CS"/>
        </w:rPr>
        <w:lastRenderedPageBreak/>
        <w:t xml:space="preserve">У периоду примене Закона и учествовања у раду Радне групе за координацију и сарадњу испољене су и тешкоће, које се односе на несразмеру између броја пријављених/откривених случајева насиља у породици и кадровских ресурса у Полицијској управи, ОЈТ и Центру за социјални рад. </w:t>
      </w:r>
    </w:p>
    <w:p w:rsidR="001E0CB2" w:rsidRPr="00E54C8D" w:rsidRDefault="001E0CB2" w:rsidP="00986FA4">
      <w:pPr>
        <w:ind w:right="142"/>
        <w:jc w:val="both"/>
        <w:rPr>
          <w:lang w:val="sr-Cyrl-RS"/>
        </w:rPr>
      </w:pPr>
    </w:p>
    <w:p w:rsidR="00667645" w:rsidRPr="00986C6E" w:rsidRDefault="001E0CB2" w:rsidP="00BD1A07">
      <w:pPr>
        <w:tabs>
          <w:tab w:val="right" w:pos="9000"/>
        </w:tabs>
        <w:jc w:val="both"/>
        <w:rPr>
          <w:lang w:val="sr-Cyrl-RS"/>
        </w:rPr>
      </w:pPr>
      <w:r w:rsidRPr="00986C6E">
        <w:rPr>
          <w:lang w:val="sr-Cyrl-RS"/>
        </w:rPr>
        <w:t>У 202</w:t>
      </w:r>
      <w:r w:rsidR="00C807E9">
        <w:rPr>
          <w:lang w:val="sr-Cyrl-RS"/>
        </w:rPr>
        <w:t>4</w:t>
      </w:r>
      <w:r w:rsidRPr="00986C6E">
        <w:rPr>
          <w:lang w:val="sr-Cyrl-RS"/>
        </w:rPr>
        <w:t>.</w:t>
      </w:r>
      <w:r w:rsidR="00667645" w:rsidRPr="00986C6E">
        <w:rPr>
          <w:lang w:val="sr-Cyrl-RS"/>
        </w:rPr>
        <w:t xml:space="preserve"> </w:t>
      </w:r>
      <w:r w:rsidRPr="00986C6E">
        <w:rPr>
          <w:lang w:val="sr-Cyrl-RS"/>
        </w:rPr>
        <w:t>г</w:t>
      </w:r>
      <w:r w:rsidR="00667645" w:rsidRPr="00986C6E">
        <w:rPr>
          <w:lang w:val="sr-Cyrl-RS"/>
        </w:rPr>
        <w:t>один</w:t>
      </w:r>
      <w:r w:rsidRPr="00986C6E">
        <w:rPr>
          <w:lang w:val="sr-Cyrl-RS"/>
        </w:rPr>
        <w:t xml:space="preserve">и </w:t>
      </w:r>
      <w:r w:rsidR="00667645" w:rsidRPr="00986C6E">
        <w:rPr>
          <w:lang w:val="sr-Cyrl-RS"/>
        </w:rPr>
        <w:t xml:space="preserve"> Суд је донео</w:t>
      </w:r>
      <w:r w:rsidR="00CB1C01" w:rsidRPr="00986C6E">
        <w:rPr>
          <w:lang w:val="sr-Cyrl-RS"/>
        </w:rPr>
        <w:t xml:space="preserve"> </w:t>
      </w:r>
      <w:r w:rsidR="000F14BA">
        <w:rPr>
          <w:lang w:val="sr-Cyrl-RS"/>
        </w:rPr>
        <w:t>3</w:t>
      </w:r>
      <w:r w:rsidR="00B24054">
        <w:rPr>
          <w:lang w:val="sr-Cyrl-RS"/>
        </w:rPr>
        <w:t>2</w:t>
      </w:r>
      <w:r w:rsidR="000F14BA">
        <w:rPr>
          <w:lang w:val="sr-Cyrl-RS"/>
        </w:rPr>
        <w:t xml:space="preserve"> пресуде</w:t>
      </w:r>
      <w:r w:rsidR="00667645" w:rsidRPr="00986C6E">
        <w:rPr>
          <w:lang w:val="sr-Cyrl-RS"/>
        </w:rPr>
        <w:t xml:space="preserve"> </w:t>
      </w:r>
      <w:r w:rsidR="00CB1C01" w:rsidRPr="00986C6E">
        <w:rPr>
          <w:lang w:val="sr-Cyrl-RS"/>
        </w:rPr>
        <w:t>(</w:t>
      </w:r>
      <w:r w:rsidR="00C807E9">
        <w:rPr>
          <w:lang w:val="sr-Cyrl-RS"/>
        </w:rPr>
        <w:t>2023- 68,</w:t>
      </w:r>
      <w:r w:rsidR="0092645B">
        <w:rPr>
          <w:lang w:val="sr-Cyrl-RS"/>
        </w:rPr>
        <w:t>2022-58,</w:t>
      </w:r>
      <w:r w:rsidR="00CB1C01" w:rsidRPr="00986C6E">
        <w:rPr>
          <w:lang w:val="sr-Cyrl-RS"/>
        </w:rPr>
        <w:t>2021-</w:t>
      </w:r>
      <w:r w:rsidR="002D5997" w:rsidRPr="00986C6E">
        <w:rPr>
          <w:lang w:val="sr-Cyrl-RS"/>
        </w:rPr>
        <w:t>58</w:t>
      </w:r>
      <w:r w:rsidR="00667645" w:rsidRPr="00986C6E">
        <w:rPr>
          <w:lang w:val="sr-Cyrl-RS"/>
        </w:rPr>
        <w:t>пресуд</w:t>
      </w:r>
      <w:r w:rsidR="002D5997" w:rsidRPr="00986C6E">
        <w:rPr>
          <w:lang w:val="sr-Cyrl-RS"/>
        </w:rPr>
        <w:t>а</w:t>
      </w:r>
      <w:r w:rsidR="00CB1C01" w:rsidRPr="00986C6E">
        <w:rPr>
          <w:lang w:val="sr-Cyrl-RS"/>
        </w:rPr>
        <w:t>)</w:t>
      </w:r>
      <w:r w:rsidR="00667645" w:rsidRPr="00986C6E">
        <w:rPr>
          <w:lang w:val="sr-Cyrl-RS"/>
        </w:rPr>
        <w:t xml:space="preserve"> </w:t>
      </w:r>
      <w:r w:rsidR="00341F01" w:rsidRPr="00986C6E">
        <w:rPr>
          <w:lang w:val="sr-Cyrl-RS"/>
        </w:rPr>
        <w:t xml:space="preserve">у вези са </w:t>
      </w:r>
      <w:r w:rsidR="00667645" w:rsidRPr="00986C6E">
        <w:rPr>
          <w:lang w:val="sr-Cyrl-RS"/>
        </w:rPr>
        <w:t>одређивање</w:t>
      </w:r>
      <w:r w:rsidR="00341F01" w:rsidRPr="00986C6E">
        <w:rPr>
          <w:lang w:val="sr-Cyrl-RS"/>
        </w:rPr>
        <w:t>м</w:t>
      </w:r>
      <w:r w:rsidR="00667645" w:rsidRPr="00986C6E">
        <w:rPr>
          <w:lang w:val="sr-Cyrl-RS"/>
        </w:rPr>
        <w:t xml:space="preserve"> мере заштите од насиља у породици</w:t>
      </w:r>
      <w:r w:rsidR="00E36BB2" w:rsidRPr="00986C6E">
        <w:rPr>
          <w:lang w:val="sr-Cyrl-RS"/>
        </w:rPr>
        <w:t xml:space="preserve">, и то: </w:t>
      </w:r>
      <w:r w:rsidR="00CB1C01" w:rsidRPr="00986C6E">
        <w:rPr>
          <w:lang w:val="sr-Cyrl-RS"/>
        </w:rPr>
        <w:t xml:space="preserve">забрана даљег узнемиравања </w:t>
      </w:r>
      <w:r w:rsidR="00D10327">
        <w:rPr>
          <w:lang w:val="sr-Cyrl-RS"/>
        </w:rPr>
        <w:t xml:space="preserve">члана породице </w:t>
      </w:r>
      <w:r w:rsidR="000F14BA">
        <w:rPr>
          <w:lang w:val="sr-Cyrl-RS"/>
        </w:rPr>
        <w:t>16</w:t>
      </w:r>
      <w:r w:rsidR="00CB1C01" w:rsidRPr="00986C6E">
        <w:rPr>
          <w:lang w:val="sr-Cyrl-RS"/>
        </w:rPr>
        <w:t xml:space="preserve">, </w:t>
      </w:r>
      <w:r w:rsidR="00E36BB2" w:rsidRPr="00986C6E">
        <w:rPr>
          <w:lang w:val="sr-Cyrl-RS"/>
        </w:rPr>
        <w:t>забрана приближавања члану породице-1</w:t>
      </w:r>
      <w:r w:rsidR="000F14BA">
        <w:rPr>
          <w:lang w:val="sr-Cyrl-RS"/>
        </w:rPr>
        <w:t>0</w:t>
      </w:r>
      <w:r w:rsidR="00E36BB2" w:rsidRPr="00986C6E">
        <w:rPr>
          <w:lang w:val="sr-Cyrl-RS"/>
        </w:rPr>
        <w:t>; забрана приступа у простор око места становања-</w:t>
      </w:r>
      <w:r w:rsidR="000F14BA">
        <w:rPr>
          <w:lang w:val="sr-Cyrl-RS"/>
        </w:rPr>
        <w:t>6.</w:t>
      </w:r>
      <w:r w:rsidR="00E36BB2" w:rsidRPr="00986C6E">
        <w:rPr>
          <w:lang w:val="sr-Latn-RS"/>
        </w:rPr>
        <w:t xml:space="preserve"> </w:t>
      </w:r>
    </w:p>
    <w:p w:rsidR="003F1498" w:rsidRPr="00986C6E" w:rsidRDefault="003F1498" w:rsidP="00BD1A07">
      <w:pPr>
        <w:tabs>
          <w:tab w:val="right" w:pos="9000"/>
        </w:tabs>
        <w:jc w:val="both"/>
        <w:rPr>
          <w:lang w:val="sr-Cyrl-RS"/>
        </w:rPr>
      </w:pPr>
    </w:p>
    <w:p w:rsidR="003F1498" w:rsidRPr="00C04031" w:rsidRDefault="003F1498" w:rsidP="003F1498">
      <w:pPr>
        <w:jc w:val="both"/>
        <w:rPr>
          <w:rFonts w:eastAsiaTheme="minorHAnsi"/>
          <w:b/>
          <w:lang w:val="sr-Latn-RS"/>
        </w:rPr>
      </w:pPr>
      <w:r w:rsidRPr="00C04031">
        <w:rPr>
          <w:rFonts w:eastAsiaTheme="minorHAnsi"/>
          <w:lang w:val="sr-Cyrl-ME"/>
        </w:rPr>
        <w:t>Током 202</w:t>
      </w:r>
      <w:r w:rsidR="00C36078">
        <w:rPr>
          <w:rFonts w:eastAsiaTheme="minorHAnsi"/>
          <w:lang w:val="sr-Cyrl-ME"/>
        </w:rPr>
        <w:t>4</w:t>
      </w:r>
      <w:r w:rsidRPr="00C04031">
        <w:rPr>
          <w:rFonts w:eastAsiaTheme="minorHAnsi"/>
          <w:lang w:val="sr-Cyrl-ME"/>
        </w:rPr>
        <w:t xml:space="preserve">.године, Центар је поднео </w:t>
      </w:r>
      <w:r w:rsidR="002E2A51">
        <w:rPr>
          <w:rFonts w:eastAsiaTheme="minorHAnsi"/>
          <w:lang w:val="sr-Cyrl-ME"/>
        </w:rPr>
        <w:t>четири</w:t>
      </w:r>
      <w:r w:rsidRPr="00C04031">
        <w:rPr>
          <w:rFonts w:eastAsiaTheme="minorHAnsi"/>
          <w:lang w:val="sr-Cyrl-ME"/>
        </w:rPr>
        <w:t xml:space="preserve"> тужб</w:t>
      </w:r>
      <w:r w:rsidR="00553B02" w:rsidRPr="00C04031">
        <w:rPr>
          <w:rFonts w:eastAsiaTheme="minorHAnsi"/>
          <w:lang w:val="sr-Cyrl-ME"/>
        </w:rPr>
        <w:t>е</w:t>
      </w:r>
      <w:r w:rsidRPr="00C04031">
        <w:rPr>
          <w:rFonts w:eastAsiaTheme="minorHAnsi"/>
          <w:lang w:val="sr-Cyrl-ME"/>
        </w:rPr>
        <w:t xml:space="preserve"> за одређивање мере заштите од насиља у породици</w:t>
      </w:r>
      <w:r w:rsidR="00553B02" w:rsidRPr="00C04031">
        <w:rPr>
          <w:rFonts w:eastAsiaTheme="minorHAnsi"/>
          <w:lang w:val="sr-Cyrl-ME"/>
        </w:rPr>
        <w:t xml:space="preserve"> за одрасл</w:t>
      </w:r>
      <w:r w:rsidR="00A92F02" w:rsidRPr="00C04031">
        <w:rPr>
          <w:rFonts w:eastAsiaTheme="minorHAnsi"/>
          <w:lang w:val="sr-Latn-RS"/>
        </w:rPr>
        <w:t>a</w:t>
      </w:r>
      <w:r w:rsidR="00553B02" w:rsidRPr="00C04031">
        <w:rPr>
          <w:rFonts w:eastAsiaTheme="minorHAnsi"/>
          <w:lang w:val="sr-Cyrl-ME"/>
        </w:rPr>
        <w:t xml:space="preserve"> лиц</w:t>
      </w:r>
      <w:r w:rsidR="00A92F02" w:rsidRPr="00C04031">
        <w:rPr>
          <w:rFonts w:eastAsiaTheme="minorHAnsi"/>
          <w:lang w:val="sr-Latn-RS"/>
        </w:rPr>
        <w:t>a</w:t>
      </w:r>
      <w:r w:rsidR="00C04031" w:rsidRPr="00C04031">
        <w:rPr>
          <w:rFonts w:eastAsiaTheme="minorHAnsi"/>
          <w:lang w:val="sr-Cyrl-RS"/>
        </w:rPr>
        <w:t>.</w:t>
      </w:r>
      <w:r w:rsidRPr="00C04031">
        <w:rPr>
          <w:rFonts w:eastAsiaTheme="minorHAnsi"/>
          <w:lang w:val="sr-Cyrl-ME"/>
        </w:rPr>
        <w:t xml:space="preserve"> </w:t>
      </w:r>
      <w:r w:rsidR="00A92F02" w:rsidRPr="00C04031">
        <w:rPr>
          <w:rFonts w:eastAsiaTheme="minorHAnsi"/>
          <w:lang w:val="sr-Cyrl-ME"/>
        </w:rPr>
        <w:t xml:space="preserve">У извештајној години поднете су </w:t>
      </w:r>
      <w:r w:rsidR="002E2A51">
        <w:rPr>
          <w:rFonts w:eastAsiaTheme="minorHAnsi"/>
          <w:lang w:val="sr-Cyrl-ME"/>
        </w:rPr>
        <w:t>три</w:t>
      </w:r>
      <w:r w:rsidR="00A92F02" w:rsidRPr="00C04031">
        <w:rPr>
          <w:rFonts w:eastAsiaTheme="minorHAnsi"/>
          <w:lang w:val="sr-Cyrl-ME"/>
        </w:rPr>
        <w:t xml:space="preserve"> тужбе за потпуно лишење родитељског права</w:t>
      </w:r>
      <w:r w:rsidR="002E2A51">
        <w:rPr>
          <w:rFonts w:eastAsiaTheme="minorHAnsi"/>
          <w:lang w:val="sr-Cyrl-ME"/>
        </w:rPr>
        <w:t xml:space="preserve"> и једна за делимично лишавање родитељског права</w:t>
      </w:r>
      <w:r w:rsidR="00A92F02" w:rsidRPr="00C04031">
        <w:rPr>
          <w:rFonts w:eastAsiaTheme="minorHAnsi"/>
          <w:lang w:val="sr-Cyrl-ME"/>
        </w:rPr>
        <w:t>.</w:t>
      </w:r>
    </w:p>
    <w:p w:rsidR="00E36BB2" w:rsidRPr="00986C6E" w:rsidRDefault="00E36BB2" w:rsidP="00BD1A07">
      <w:pPr>
        <w:jc w:val="both"/>
        <w:rPr>
          <w:lang w:val="sr-Cyrl-CS"/>
        </w:rPr>
      </w:pPr>
    </w:p>
    <w:p w:rsidR="007F1150" w:rsidRPr="00986C6E" w:rsidRDefault="00FB1A8D" w:rsidP="00562351">
      <w:pPr>
        <w:pStyle w:val="ListParagraph"/>
        <w:numPr>
          <w:ilvl w:val="0"/>
          <w:numId w:val="2"/>
        </w:numPr>
        <w:ind w:left="0"/>
        <w:jc w:val="both"/>
        <w:rPr>
          <w:lang w:val="sr-Cyrl-RS"/>
        </w:rPr>
      </w:pPr>
      <w:r w:rsidRPr="00986C6E">
        <w:rPr>
          <w:lang w:val="sr-Cyrl-CS"/>
        </w:rPr>
        <w:t>У 20</w:t>
      </w:r>
      <w:r w:rsidR="00A76F22" w:rsidRPr="00986C6E">
        <w:rPr>
          <w:lang w:val="sr-Cyrl-CS"/>
        </w:rPr>
        <w:t>2</w:t>
      </w:r>
      <w:r w:rsidR="00347469">
        <w:rPr>
          <w:lang w:val="sr-Cyrl-CS"/>
        </w:rPr>
        <w:t>4</w:t>
      </w:r>
      <w:r w:rsidRPr="00986C6E">
        <w:rPr>
          <w:lang w:val="sr-Cyrl-CS"/>
        </w:rPr>
        <w:t>.г у Прихватилишту за жртве насиља у породици</w:t>
      </w:r>
      <w:r w:rsidR="004B7276" w:rsidRPr="00986C6E">
        <w:rPr>
          <w:lang w:val="sr-Cyrl-CS"/>
        </w:rPr>
        <w:t xml:space="preserve"> збринуто је </w:t>
      </w:r>
      <w:r w:rsidR="00A76F22" w:rsidRPr="00986C6E">
        <w:rPr>
          <w:lang w:val="sr-Cyrl-CS"/>
        </w:rPr>
        <w:t xml:space="preserve"> </w:t>
      </w:r>
      <w:r w:rsidR="002D5997" w:rsidRPr="00986C6E">
        <w:rPr>
          <w:lang w:val="sr-Cyrl-CS"/>
        </w:rPr>
        <w:t>1</w:t>
      </w:r>
      <w:r w:rsidR="00CC0C72">
        <w:rPr>
          <w:lang w:val="sr-Cyrl-CS"/>
        </w:rPr>
        <w:t>4</w:t>
      </w:r>
      <w:r w:rsidR="00A76F22" w:rsidRPr="00986C6E">
        <w:rPr>
          <w:lang w:val="sr-Cyrl-CS"/>
        </w:rPr>
        <w:t xml:space="preserve"> жена и</w:t>
      </w:r>
    </w:p>
    <w:p w:rsidR="002D7961" w:rsidRPr="00986C6E" w:rsidRDefault="00CC0C72" w:rsidP="000F3DE0">
      <w:pPr>
        <w:rPr>
          <w:lang w:val="sr-Cyrl-RS"/>
        </w:rPr>
      </w:pPr>
      <w:r>
        <w:rPr>
          <w:lang w:val="sr-Cyrl-CS"/>
        </w:rPr>
        <w:t>21</w:t>
      </w:r>
      <w:r w:rsidR="00A76F22" w:rsidRPr="00986C6E">
        <w:rPr>
          <w:lang w:val="sr-Cyrl-CS"/>
        </w:rPr>
        <w:t xml:space="preserve"> де</w:t>
      </w:r>
      <w:r w:rsidR="00C36078">
        <w:rPr>
          <w:lang w:val="sr-Cyrl-CS"/>
        </w:rPr>
        <w:t>т</w:t>
      </w:r>
      <w:r w:rsidR="00972740" w:rsidRPr="00986C6E">
        <w:rPr>
          <w:lang w:val="sr-Cyrl-CS"/>
        </w:rPr>
        <w:t>е</w:t>
      </w:r>
      <w:r w:rsidR="00A92F02">
        <w:rPr>
          <w:lang w:val="sr-Cyrl-CS"/>
        </w:rPr>
        <w:t>, издат</w:t>
      </w:r>
      <w:r w:rsidR="00C36078">
        <w:rPr>
          <w:lang w:val="sr-Cyrl-CS"/>
        </w:rPr>
        <w:t>о</w:t>
      </w:r>
      <w:r w:rsidR="00A92F02">
        <w:rPr>
          <w:lang w:val="sr-Cyrl-CS"/>
        </w:rPr>
        <w:t xml:space="preserve"> 1</w:t>
      </w:r>
      <w:r>
        <w:rPr>
          <w:lang w:val="sr-Cyrl-CS"/>
        </w:rPr>
        <w:t>7</w:t>
      </w:r>
      <w:r w:rsidR="003F1498" w:rsidRPr="00986C6E">
        <w:rPr>
          <w:lang w:val="sr-Cyrl-CS"/>
        </w:rPr>
        <w:t xml:space="preserve"> упут</w:t>
      </w:r>
      <w:r>
        <w:rPr>
          <w:lang w:val="sr-Cyrl-CS"/>
        </w:rPr>
        <w:t>а</w:t>
      </w:r>
      <w:r w:rsidR="003F1498" w:rsidRPr="00986C6E">
        <w:rPr>
          <w:lang w:val="sr-Cyrl-CS"/>
        </w:rPr>
        <w:t xml:space="preserve"> за смештај</w:t>
      </w:r>
      <w:r w:rsidR="00065CDF">
        <w:rPr>
          <w:lang w:val="sr-Cyrl-CS"/>
        </w:rPr>
        <w:t>.</w:t>
      </w:r>
      <w:r w:rsidR="007E7481" w:rsidRPr="00986C6E">
        <w:rPr>
          <w:lang w:val="sr-Cyrl-CS"/>
        </w:rPr>
        <w:t xml:space="preserve"> У односу на претходну годину, број корисница </w:t>
      </w:r>
      <w:r w:rsidR="000F3DE0">
        <w:rPr>
          <w:lang w:val="sr-Cyrl-CS"/>
        </w:rPr>
        <w:t>П</w:t>
      </w:r>
      <w:r w:rsidR="007E7481" w:rsidRPr="00986C6E">
        <w:rPr>
          <w:lang w:val="sr-Cyrl-CS"/>
        </w:rPr>
        <w:t xml:space="preserve">рихватилишта је </w:t>
      </w:r>
      <w:r>
        <w:rPr>
          <w:lang w:val="sr-Cyrl-CS"/>
        </w:rPr>
        <w:t>мањи</w:t>
      </w:r>
      <w:r w:rsidR="007E7481" w:rsidRPr="00986C6E">
        <w:rPr>
          <w:lang w:val="sr-Cyrl-CS"/>
        </w:rPr>
        <w:t xml:space="preserve">. </w:t>
      </w:r>
      <w:r w:rsidR="00A92F02">
        <w:rPr>
          <w:lang w:val="sr-Cyrl-RS"/>
        </w:rPr>
        <w:t xml:space="preserve">Све </w:t>
      </w:r>
      <w:r w:rsidR="002A6F63" w:rsidRPr="00986C6E">
        <w:rPr>
          <w:lang w:val="sr-Cyrl-RS"/>
        </w:rPr>
        <w:t xml:space="preserve"> корисниц</w:t>
      </w:r>
      <w:r w:rsidR="00A92F02">
        <w:rPr>
          <w:lang w:val="sr-Cyrl-RS"/>
        </w:rPr>
        <w:t>е</w:t>
      </w:r>
      <w:r w:rsidR="002A6F63" w:rsidRPr="00986C6E">
        <w:rPr>
          <w:lang w:val="sr-Cyrl-RS"/>
        </w:rPr>
        <w:t xml:space="preserve"> </w:t>
      </w:r>
      <w:r w:rsidR="008207BC" w:rsidRPr="00986C6E">
        <w:rPr>
          <w:lang w:val="sr-Cyrl-RS"/>
        </w:rPr>
        <w:t>с</w:t>
      </w:r>
      <w:r w:rsidR="00A92F02">
        <w:rPr>
          <w:lang w:val="sr-Cyrl-RS"/>
        </w:rPr>
        <w:t xml:space="preserve">у са </w:t>
      </w:r>
      <w:r w:rsidR="008207BC" w:rsidRPr="00986C6E">
        <w:rPr>
          <w:lang w:val="sr-Cyrl-RS"/>
        </w:rPr>
        <w:t xml:space="preserve"> подручја </w:t>
      </w:r>
      <w:r w:rsidR="002A6F63" w:rsidRPr="00986C6E">
        <w:rPr>
          <w:lang w:val="sr-Cyrl-RS"/>
        </w:rPr>
        <w:t>града</w:t>
      </w:r>
      <w:r w:rsidR="002E3EA4">
        <w:rPr>
          <w:lang w:val="sr-Cyrl-RS"/>
        </w:rPr>
        <w:t xml:space="preserve"> </w:t>
      </w:r>
      <w:r w:rsidR="001E3748" w:rsidRPr="00986C6E">
        <w:rPr>
          <w:lang w:val="sr-Cyrl-RS"/>
        </w:rPr>
        <w:t>Крагујевца.</w:t>
      </w:r>
    </w:p>
    <w:p w:rsidR="00A061C5" w:rsidRPr="00986C6E" w:rsidRDefault="002E3EA4" w:rsidP="00BD1A07">
      <w:pPr>
        <w:jc w:val="both"/>
        <w:rPr>
          <w:lang w:val="sr-Cyrl-RS"/>
        </w:rPr>
      </w:pPr>
      <w:r>
        <w:rPr>
          <w:lang w:val="sr-Cyrl-RS"/>
        </w:rPr>
        <w:t>Ж</w:t>
      </w:r>
      <w:r w:rsidR="004B7276" w:rsidRPr="00986C6E">
        <w:rPr>
          <w:lang w:val="sr-Latn-CS"/>
        </w:rPr>
        <w:t>енама у Прихватилишту је обезбеђен</w:t>
      </w:r>
      <w:r w:rsidR="008D3489" w:rsidRPr="00986C6E">
        <w:rPr>
          <w:lang w:val="sr-Cyrl-RS"/>
        </w:rPr>
        <w:t>о</w:t>
      </w:r>
      <w:r w:rsidR="004B7276" w:rsidRPr="00986C6E">
        <w:rPr>
          <w:lang w:val="sr-Latn-CS"/>
        </w:rPr>
        <w:t xml:space="preserve"> бесплатн</w:t>
      </w:r>
      <w:r w:rsidR="008D3489" w:rsidRPr="00986C6E">
        <w:rPr>
          <w:lang w:val="sr-Cyrl-RS"/>
        </w:rPr>
        <w:t>о</w:t>
      </w:r>
      <w:r w:rsidR="004B7276" w:rsidRPr="00986C6E">
        <w:rPr>
          <w:lang w:val="sr-Latn-CS"/>
        </w:rPr>
        <w:t xml:space="preserve"> правно заступање у кривичним и грађанско-правним поступцима. Подршка женама жртвама насиља  је пружана кроз психолошко саветовање, упућивање на услуге у заједници, новчану помоћ,  посредовање у запошљавању, радно ангажовање и др. </w:t>
      </w:r>
    </w:p>
    <w:p w:rsidR="00A061C5" w:rsidRDefault="004B7276" w:rsidP="00986FA4">
      <w:pPr>
        <w:jc w:val="both"/>
        <w:rPr>
          <w:lang w:val="sr-Cyrl-CS"/>
        </w:rPr>
      </w:pPr>
      <w:r w:rsidRPr="00986C6E">
        <w:rPr>
          <w:lang w:val="sr-Cyrl-CS"/>
        </w:rPr>
        <w:t>Ж</w:t>
      </w:r>
      <w:r w:rsidR="00FB1A8D" w:rsidRPr="00986C6E">
        <w:rPr>
          <w:lang w:val="sr-Cyrl-CS"/>
        </w:rPr>
        <w:t>ен</w:t>
      </w:r>
      <w:r w:rsidR="00C04031">
        <w:rPr>
          <w:lang w:val="sr-Cyrl-CS"/>
        </w:rPr>
        <w:t xml:space="preserve">е, </w:t>
      </w:r>
      <w:r w:rsidR="00FB1A8D" w:rsidRPr="00986C6E">
        <w:rPr>
          <w:lang w:val="sr-Cyrl-CS"/>
        </w:rPr>
        <w:t>жртв</w:t>
      </w:r>
      <w:r w:rsidRPr="00986C6E">
        <w:rPr>
          <w:lang w:val="sr-Cyrl-CS"/>
        </w:rPr>
        <w:t>е</w:t>
      </w:r>
      <w:r w:rsidR="00FB1A8D" w:rsidRPr="00986C6E">
        <w:rPr>
          <w:lang w:val="sr-Cyrl-CS"/>
        </w:rPr>
        <w:t xml:space="preserve"> насиља  </w:t>
      </w:r>
      <w:r w:rsidRPr="00986C6E">
        <w:rPr>
          <w:lang w:val="sr-Cyrl-CS"/>
        </w:rPr>
        <w:t>су</w:t>
      </w:r>
      <w:r w:rsidR="00FB1A8D" w:rsidRPr="00986C6E">
        <w:rPr>
          <w:lang w:val="sr-Cyrl-CS"/>
        </w:rPr>
        <w:t xml:space="preserve"> упућива</w:t>
      </w:r>
      <w:r w:rsidR="00C04031">
        <w:rPr>
          <w:lang w:val="sr-Cyrl-CS"/>
        </w:rPr>
        <w:t>н</w:t>
      </w:r>
      <w:r w:rsidR="00FB1A8D" w:rsidRPr="00986C6E">
        <w:rPr>
          <w:lang w:val="sr-Cyrl-CS"/>
        </w:rPr>
        <w:t>е</w:t>
      </w:r>
      <w:r w:rsidR="00622040" w:rsidRPr="00986C6E">
        <w:rPr>
          <w:lang w:val="sr-Cyrl-CS"/>
        </w:rPr>
        <w:t xml:space="preserve"> и</w:t>
      </w:r>
      <w:r w:rsidR="00FB1A8D" w:rsidRPr="00986C6E">
        <w:rPr>
          <w:lang w:val="sr-Cyrl-CS"/>
        </w:rPr>
        <w:t xml:space="preserve"> на </w:t>
      </w:r>
      <w:r w:rsidR="00622040" w:rsidRPr="00986C6E">
        <w:rPr>
          <w:lang w:val="sr-Cyrl-CS"/>
        </w:rPr>
        <w:t xml:space="preserve">друге </w:t>
      </w:r>
      <w:r w:rsidR="00FB1A8D" w:rsidRPr="00986C6E">
        <w:rPr>
          <w:lang w:val="sr-Cyrl-CS"/>
        </w:rPr>
        <w:t>услуге у заједници (Саветовалиште за</w:t>
      </w:r>
      <w:r w:rsidR="002A6F63" w:rsidRPr="00986C6E">
        <w:rPr>
          <w:lang w:val="sr-Cyrl-CS"/>
        </w:rPr>
        <w:t xml:space="preserve"> брак и</w:t>
      </w:r>
      <w:r w:rsidR="00FB1A8D" w:rsidRPr="00986C6E">
        <w:rPr>
          <w:lang w:val="sr-Cyrl-CS"/>
        </w:rPr>
        <w:t xml:space="preserve"> породицу</w:t>
      </w:r>
      <w:r w:rsidR="00D145D7" w:rsidRPr="00986C6E">
        <w:rPr>
          <w:lang w:val="sr-Cyrl-CS"/>
        </w:rPr>
        <w:t>,</w:t>
      </w:r>
      <w:r w:rsidR="00FB1A8D" w:rsidRPr="00986C6E">
        <w:rPr>
          <w:lang w:val="sr-Cyrl-CS"/>
        </w:rPr>
        <w:t xml:space="preserve"> Саветовалиште за мент</w:t>
      </w:r>
      <w:r w:rsidR="008207BC" w:rsidRPr="00986C6E">
        <w:rPr>
          <w:lang w:val="sr-Cyrl-CS"/>
        </w:rPr>
        <w:t>а</w:t>
      </w:r>
      <w:r w:rsidR="00FB1A8D" w:rsidRPr="00986C6E">
        <w:rPr>
          <w:lang w:val="sr-Cyrl-CS"/>
        </w:rPr>
        <w:t>лно здравље),</w:t>
      </w:r>
      <w:r w:rsidR="00622040" w:rsidRPr="00986C6E">
        <w:rPr>
          <w:lang w:val="sr-Cyrl-CS"/>
        </w:rPr>
        <w:t xml:space="preserve"> пружана им је </w:t>
      </w:r>
      <w:r w:rsidR="00FB1A8D" w:rsidRPr="00986C6E">
        <w:rPr>
          <w:lang w:val="sr-Cyrl-CS"/>
        </w:rPr>
        <w:t>материјан</w:t>
      </w:r>
      <w:r w:rsidR="00A061C5" w:rsidRPr="00986C6E">
        <w:rPr>
          <w:lang w:val="sr-Cyrl-CS"/>
        </w:rPr>
        <w:t>а</w:t>
      </w:r>
      <w:r w:rsidR="00FB1A8D" w:rsidRPr="00986C6E">
        <w:rPr>
          <w:lang w:val="sr-Cyrl-CS"/>
        </w:rPr>
        <w:t xml:space="preserve"> помоћ, </w:t>
      </w:r>
      <w:r w:rsidR="00622040" w:rsidRPr="00986C6E">
        <w:rPr>
          <w:lang w:val="sr-Cyrl-CS"/>
        </w:rPr>
        <w:t>укључиване</w:t>
      </w:r>
      <w:r w:rsidR="00A061C5" w:rsidRPr="00986C6E">
        <w:rPr>
          <w:lang w:val="sr-Cyrl-CS"/>
        </w:rPr>
        <w:t xml:space="preserve"> су</w:t>
      </w:r>
      <w:r w:rsidR="00622040" w:rsidRPr="00986C6E">
        <w:rPr>
          <w:lang w:val="sr-Cyrl-CS"/>
        </w:rPr>
        <w:t xml:space="preserve"> у </w:t>
      </w:r>
      <w:r w:rsidR="00FB1A8D" w:rsidRPr="00986C6E">
        <w:rPr>
          <w:lang w:val="sr-Cyrl-CS"/>
        </w:rPr>
        <w:t>радно ангажовање</w:t>
      </w:r>
      <w:r w:rsidR="00651D33" w:rsidRPr="00986C6E">
        <w:rPr>
          <w:lang w:val="sr-Cyrl-CS"/>
        </w:rPr>
        <w:t xml:space="preserve"> у различитим установама у локалној заједници</w:t>
      </w:r>
      <w:r w:rsidR="00A061C5" w:rsidRPr="00986C6E">
        <w:rPr>
          <w:lang w:val="sr-Cyrl-CS"/>
        </w:rPr>
        <w:t>.</w:t>
      </w:r>
    </w:p>
    <w:p w:rsidR="008726AB" w:rsidRPr="00986C6E" w:rsidRDefault="008726AB" w:rsidP="00986FA4">
      <w:pPr>
        <w:tabs>
          <w:tab w:val="left" w:pos="567"/>
          <w:tab w:val="right" w:pos="9000"/>
        </w:tabs>
        <w:ind w:left="720"/>
        <w:jc w:val="both"/>
        <w:rPr>
          <w:rFonts w:eastAsia="Calibri"/>
          <w:b/>
          <w:u w:val="single"/>
          <w:lang w:val="sr-Cyrl-RS"/>
        </w:rPr>
      </w:pPr>
    </w:p>
    <w:p w:rsidR="00987173" w:rsidRPr="004C50DB" w:rsidRDefault="00A36F40" w:rsidP="0073453E">
      <w:pPr>
        <w:tabs>
          <w:tab w:val="left" w:pos="567"/>
          <w:tab w:val="right" w:pos="9000"/>
        </w:tabs>
        <w:jc w:val="center"/>
        <w:rPr>
          <w:b/>
          <w:lang w:val="sr-Cyrl-RS"/>
        </w:rPr>
      </w:pPr>
      <w:r w:rsidRPr="004C50DB">
        <w:rPr>
          <w:rFonts w:eastAsia="Calibri"/>
          <w:b/>
          <w:lang w:val="sr-Cyrl-RS"/>
        </w:rPr>
        <w:t>5.</w:t>
      </w:r>
      <w:r w:rsidR="00BD1A07" w:rsidRPr="004C50DB">
        <w:rPr>
          <w:rFonts w:eastAsia="Calibri"/>
          <w:b/>
          <w:lang w:val="sr-Cyrl-RS"/>
        </w:rPr>
        <w:t xml:space="preserve"> </w:t>
      </w:r>
      <w:r w:rsidR="00951371" w:rsidRPr="004C50DB">
        <w:rPr>
          <w:rFonts w:eastAsia="Calibri"/>
          <w:b/>
          <w:lang w:val="sr-Cyrl-RS"/>
        </w:rPr>
        <w:t>С</w:t>
      </w:r>
      <w:r w:rsidR="00F34C23" w:rsidRPr="004C50DB">
        <w:rPr>
          <w:rFonts w:eastAsia="Calibri"/>
          <w:b/>
          <w:lang w:val="sr-Cyrl-RS"/>
        </w:rPr>
        <w:t>ОЦИО МАТЕРИЈАЛНО УГРОЖЕНИ КОРИСНИЦИ</w:t>
      </w:r>
    </w:p>
    <w:p w:rsidR="00951371" w:rsidRPr="004C50DB" w:rsidRDefault="00951371" w:rsidP="00986FA4">
      <w:pPr>
        <w:tabs>
          <w:tab w:val="left" w:pos="567"/>
          <w:tab w:val="right" w:pos="9000"/>
        </w:tabs>
        <w:ind w:left="720"/>
        <w:jc w:val="both"/>
        <w:rPr>
          <w:b/>
          <w:u w:val="single"/>
          <w:lang w:val="sr-Cyrl-RS"/>
        </w:rPr>
      </w:pPr>
    </w:p>
    <w:p w:rsidR="00DC5308" w:rsidRPr="00986C6E" w:rsidRDefault="00747D5C" w:rsidP="00986FA4">
      <w:pPr>
        <w:pStyle w:val="Default"/>
        <w:jc w:val="both"/>
        <w:rPr>
          <w:lang w:val="ru-RU"/>
        </w:rPr>
      </w:pPr>
      <w:r w:rsidRPr="004C50DB">
        <w:rPr>
          <w:color w:val="auto"/>
          <w:lang w:val="ru-RU"/>
        </w:rPr>
        <w:t>Корисници социјалне заштите остварују право на различите врсте материјалне подршке</w:t>
      </w:r>
      <w:r w:rsidRPr="004C50DB">
        <w:rPr>
          <w:color w:val="auto"/>
          <w:lang w:val="sr-Cyrl-RS"/>
        </w:rPr>
        <w:t xml:space="preserve"> </w:t>
      </w:r>
      <w:r w:rsidRPr="00986C6E">
        <w:rPr>
          <w:lang w:val="sr-Cyrl-RS"/>
        </w:rPr>
        <w:t>у складу са</w:t>
      </w:r>
      <w:r w:rsidRPr="00986C6E">
        <w:rPr>
          <w:lang w:val="ru-RU"/>
        </w:rPr>
        <w:t xml:space="preserve"> Законом </w:t>
      </w:r>
      <w:r w:rsidRPr="00986C6E">
        <w:rPr>
          <w:lang w:val="sr-Cyrl-RS"/>
        </w:rPr>
        <w:t>о социјалној заштити</w:t>
      </w:r>
      <w:r w:rsidR="00D4178B">
        <w:rPr>
          <w:lang w:val="sr-Cyrl-RS"/>
        </w:rPr>
        <w:t xml:space="preserve"> и Одлуком о социјалној заштити града Крагујевца</w:t>
      </w:r>
      <w:r w:rsidRPr="00986C6E">
        <w:rPr>
          <w:lang w:val="ru-RU"/>
        </w:rPr>
        <w:t xml:space="preserve">, у циљу обезбеђења егзистенцијалног минимума и подршке социјалној укључености. Материјална подршка се остварује путем новчане социјалне помоћи, увећане новчане социјалне помоћи, </w:t>
      </w:r>
      <w:r w:rsidR="00DC5308" w:rsidRPr="00986C6E">
        <w:rPr>
          <w:lang w:val="ru-RU"/>
        </w:rPr>
        <w:t xml:space="preserve">једнократне новчане помоћи и помоћи у натури. </w:t>
      </w:r>
    </w:p>
    <w:p w:rsidR="00635D0D" w:rsidRPr="00DB5446" w:rsidRDefault="00635D0D" w:rsidP="00986FA4">
      <w:pPr>
        <w:pStyle w:val="Default"/>
        <w:jc w:val="both"/>
        <w:rPr>
          <w:color w:val="auto"/>
          <w:lang w:val="sr-Cyrl-RS"/>
        </w:rPr>
      </w:pPr>
      <w:r w:rsidRPr="00986C6E">
        <w:rPr>
          <w:lang w:val="sr-Cyrl-RS"/>
        </w:rPr>
        <w:t>Наведена права је у 20</w:t>
      </w:r>
      <w:r w:rsidR="008412C1" w:rsidRPr="00986C6E">
        <w:rPr>
          <w:lang w:val="sr-Cyrl-RS"/>
        </w:rPr>
        <w:t>2</w:t>
      </w:r>
      <w:r w:rsidR="006B1D8E">
        <w:rPr>
          <w:lang w:val="sr-Cyrl-RS"/>
        </w:rPr>
        <w:t>4</w:t>
      </w:r>
      <w:r w:rsidRPr="00986C6E">
        <w:rPr>
          <w:lang w:val="sr-Cyrl-RS"/>
        </w:rPr>
        <w:t>.години корист</w:t>
      </w:r>
      <w:r w:rsidR="00A03EDC" w:rsidRPr="00986C6E">
        <w:rPr>
          <w:lang w:val="sr-Cyrl-RS"/>
        </w:rPr>
        <w:t>и</w:t>
      </w:r>
      <w:r w:rsidRPr="00986C6E">
        <w:rPr>
          <w:lang w:val="sr-Cyrl-RS"/>
        </w:rPr>
        <w:t xml:space="preserve">ло </w:t>
      </w:r>
      <w:r w:rsidR="00696C93">
        <w:rPr>
          <w:color w:val="auto"/>
          <w:lang w:val="sr-Latn-RS"/>
        </w:rPr>
        <w:t xml:space="preserve">7397 </w:t>
      </w:r>
      <w:r w:rsidR="00776379" w:rsidRPr="00986C6E">
        <w:rPr>
          <w:lang w:val="sr-Cyrl-RS"/>
        </w:rPr>
        <w:t>корисника</w:t>
      </w:r>
      <w:r w:rsidR="00D4178B">
        <w:rPr>
          <w:lang w:val="sr-Cyrl-RS"/>
        </w:rPr>
        <w:t>/ца свих старосних група</w:t>
      </w:r>
      <w:r w:rsidR="00BF30EA" w:rsidRPr="00986C6E">
        <w:rPr>
          <w:lang w:val="sr-Latn-RS"/>
        </w:rPr>
        <w:t xml:space="preserve"> </w:t>
      </w:r>
      <w:r w:rsidRPr="00986C6E">
        <w:rPr>
          <w:lang w:val="sr-Cyrl-RS"/>
        </w:rPr>
        <w:t xml:space="preserve">материјално необезбеђених лица, што представља </w:t>
      </w:r>
      <w:r w:rsidR="000202A5">
        <w:rPr>
          <w:lang w:val="sr-Cyrl-RS"/>
        </w:rPr>
        <w:t>4,</w:t>
      </w:r>
      <w:r w:rsidR="00696C93">
        <w:rPr>
          <w:lang w:val="sr-Latn-RS"/>
        </w:rPr>
        <w:t>3</w:t>
      </w:r>
      <w:r w:rsidR="00D4178B">
        <w:rPr>
          <w:lang w:val="sr-Cyrl-RS"/>
        </w:rPr>
        <w:t xml:space="preserve"> </w:t>
      </w:r>
      <w:r w:rsidRPr="00986C6E">
        <w:rPr>
          <w:lang w:val="sr-Cyrl-RS"/>
        </w:rPr>
        <w:t>%</w:t>
      </w:r>
      <w:r w:rsidR="00BF30EA" w:rsidRPr="00986C6E">
        <w:rPr>
          <w:lang w:val="sr-Latn-RS"/>
        </w:rPr>
        <w:t xml:space="preserve"> </w:t>
      </w:r>
      <w:r w:rsidRPr="00986C6E">
        <w:rPr>
          <w:lang w:val="sr-Cyrl-RS"/>
        </w:rPr>
        <w:t>укупног броја становника града Крагујевца</w:t>
      </w:r>
      <w:r w:rsidR="00696C93">
        <w:rPr>
          <w:lang w:val="sr-Latn-RS"/>
        </w:rPr>
        <w:t xml:space="preserve">, </w:t>
      </w:r>
      <w:r w:rsidR="00696C93">
        <w:rPr>
          <w:lang w:val="sr-Cyrl-RS"/>
        </w:rPr>
        <w:t>што је мањи обухват грађана града Крагујевца</w:t>
      </w:r>
      <w:r w:rsidR="00BF30EA" w:rsidRPr="00986C6E">
        <w:rPr>
          <w:lang w:val="sr-Latn-RS"/>
        </w:rPr>
        <w:t>.</w:t>
      </w:r>
      <w:r w:rsidRPr="00986C6E">
        <w:rPr>
          <w:lang w:val="sr-Cyrl-RS"/>
        </w:rPr>
        <w:t xml:space="preserve"> У укупном броју корисника, </w:t>
      </w:r>
      <w:r w:rsidR="00776379" w:rsidRPr="00986C6E">
        <w:rPr>
          <w:lang w:val="sr-Cyrl-RS"/>
        </w:rPr>
        <w:t>1</w:t>
      </w:r>
      <w:r w:rsidR="00696C93">
        <w:rPr>
          <w:lang w:val="sr-Cyrl-RS"/>
        </w:rPr>
        <w:t>65</w:t>
      </w:r>
      <w:r w:rsidR="00D4178B">
        <w:rPr>
          <w:lang w:val="sr-Cyrl-RS"/>
        </w:rPr>
        <w:t>7</w:t>
      </w:r>
      <w:r w:rsidR="00BF30EA" w:rsidRPr="00986C6E">
        <w:rPr>
          <w:lang w:val="sr-Latn-RS"/>
        </w:rPr>
        <w:t xml:space="preserve"> </w:t>
      </w:r>
      <w:r w:rsidRPr="00986C6E">
        <w:rPr>
          <w:lang w:val="sr-Cyrl-RS"/>
        </w:rPr>
        <w:t xml:space="preserve">су деца а </w:t>
      </w:r>
      <w:r w:rsidR="00696C93">
        <w:rPr>
          <w:lang w:val="sr-Cyrl-RS"/>
        </w:rPr>
        <w:t>5740</w:t>
      </w:r>
      <w:r w:rsidRPr="00986C6E">
        <w:rPr>
          <w:lang w:val="sr-Cyrl-RS"/>
        </w:rPr>
        <w:t xml:space="preserve"> </w:t>
      </w:r>
      <w:r w:rsidR="00D4178B">
        <w:rPr>
          <w:lang w:val="sr-Cyrl-RS"/>
        </w:rPr>
        <w:t>млада,</w:t>
      </w:r>
      <w:r w:rsidRPr="00986C6E">
        <w:rPr>
          <w:lang w:val="sr-Cyrl-RS"/>
        </w:rPr>
        <w:t>одрасла</w:t>
      </w:r>
      <w:r w:rsidR="00D4178B">
        <w:rPr>
          <w:lang w:val="sr-Cyrl-RS"/>
        </w:rPr>
        <w:t xml:space="preserve"> и старија </w:t>
      </w:r>
      <w:r w:rsidRPr="00986C6E">
        <w:rPr>
          <w:lang w:val="sr-Cyrl-RS"/>
        </w:rPr>
        <w:t xml:space="preserve"> лица</w:t>
      </w:r>
      <w:r w:rsidR="00BF30EA" w:rsidRPr="00DB5446">
        <w:rPr>
          <w:color w:val="auto"/>
          <w:lang w:val="sr-Latn-RS"/>
        </w:rPr>
        <w:t>. У односу на 20</w:t>
      </w:r>
      <w:r w:rsidR="00776379" w:rsidRPr="00DB5446">
        <w:rPr>
          <w:color w:val="auto"/>
          <w:lang w:val="sr-Cyrl-RS"/>
        </w:rPr>
        <w:t>2</w:t>
      </w:r>
      <w:r w:rsidR="00696C93">
        <w:rPr>
          <w:color w:val="auto"/>
          <w:lang w:val="sr-Cyrl-RS"/>
        </w:rPr>
        <w:t>3</w:t>
      </w:r>
      <w:r w:rsidR="00BF30EA" w:rsidRPr="00DB5446">
        <w:rPr>
          <w:color w:val="auto"/>
          <w:lang w:val="sr-Latn-RS"/>
        </w:rPr>
        <w:t>.годину</w:t>
      </w:r>
      <w:r w:rsidR="00BF30EA" w:rsidRPr="00DB5446">
        <w:rPr>
          <w:color w:val="auto"/>
          <w:lang w:val="sr-Cyrl-RS"/>
        </w:rPr>
        <w:t xml:space="preserve">, број корисника је </w:t>
      </w:r>
      <w:r w:rsidR="000202A5" w:rsidRPr="00DB5446">
        <w:rPr>
          <w:color w:val="auto"/>
          <w:lang w:val="sr-Cyrl-RS"/>
        </w:rPr>
        <w:t>мањи</w:t>
      </w:r>
      <w:r w:rsidR="00776379" w:rsidRPr="00DB5446">
        <w:rPr>
          <w:color w:val="auto"/>
          <w:lang w:val="sr-Cyrl-RS"/>
        </w:rPr>
        <w:t xml:space="preserve"> за </w:t>
      </w:r>
      <w:r w:rsidR="003F0CE3">
        <w:rPr>
          <w:color w:val="auto"/>
          <w:lang w:val="sr-Cyrl-RS"/>
        </w:rPr>
        <w:t>10,6</w:t>
      </w:r>
      <w:r w:rsidR="00776379" w:rsidRPr="00DB5446">
        <w:rPr>
          <w:color w:val="auto"/>
          <w:lang w:val="sr-Cyrl-RS"/>
        </w:rPr>
        <w:t>%.</w:t>
      </w:r>
    </w:p>
    <w:p w:rsidR="00776379" w:rsidRPr="00DB5446" w:rsidRDefault="00776379" w:rsidP="00986FA4">
      <w:pPr>
        <w:pStyle w:val="Default"/>
        <w:jc w:val="both"/>
        <w:rPr>
          <w:color w:val="FF0000"/>
          <w:lang w:val="sr-Cyrl-RS"/>
        </w:rPr>
      </w:pPr>
    </w:p>
    <w:p w:rsidR="00720B80" w:rsidRPr="00986C6E" w:rsidRDefault="00635D0D" w:rsidP="00986FA4">
      <w:pPr>
        <w:pStyle w:val="Default"/>
        <w:jc w:val="both"/>
        <w:rPr>
          <w:b/>
          <w:lang w:val="sr-Cyrl-RS"/>
        </w:rPr>
      </w:pPr>
      <w:r w:rsidRPr="00986C6E">
        <w:rPr>
          <w:b/>
          <w:lang w:val="sr-Cyrl-RS"/>
        </w:rPr>
        <w:t xml:space="preserve">А) </w:t>
      </w:r>
      <w:r w:rsidR="00720B80" w:rsidRPr="00986C6E">
        <w:rPr>
          <w:b/>
          <w:lang w:val="sr-Cyrl-RS"/>
        </w:rPr>
        <w:t xml:space="preserve">Права </w:t>
      </w:r>
      <w:r w:rsidRPr="00986C6E">
        <w:rPr>
          <w:b/>
          <w:lang w:val="sr-Cyrl-RS"/>
        </w:rPr>
        <w:t>на новчану социјалну помоћ</w:t>
      </w:r>
      <w:r w:rsidR="00614E29" w:rsidRPr="00986C6E">
        <w:rPr>
          <w:b/>
          <w:lang w:val="sr-Cyrl-RS"/>
        </w:rPr>
        <w:t xml:space="preserve"> </w:t>
      </w:r>
      <w:r w:rsidR="00720B80" w:rsidRPr="00986C6E">
        <w:rPr>
          <w:b/>
          <w:lang w:val="sr-Cyrl-RS"/>
        </w:rPr>
        <w:t>(Закон о социјалној заштити)</w:t>
      </w:r>
    </w:p>
    <w:p w:rsidR="00B51BD7" w:rsidRPr="00986C6E" w:rsidRDefault="00B51BD7" w:rsidP="00986FA4">
      <w:pPr>
        <w:pStyle w:val="Default"/>
        <w:jc w:val="both"/>
        <w:rPr>
          <w:b/>
          <w:lang w:val="sr-Cyrl-RS"/>
        </w:rPr>
      </w:pPr>
    </w:p>
    <w:p w:rsidR="00614E29" w:rsidRPr="00986C6E" w:rsidRDefault="008F6B67" w:rsidP="00986FA4">
      <w:pPr>
        <w:tabs>
          <w:tab w:val="right" w:pos="9000"/>
        </w:tabs>
        <w:jc w:val="both"/>
        <w:rPr>
          <w:i/>
          <w:lang w:val="sr-Cyrl-RS"/>
        </w:rPr>
      </w:pPr>
      <w:r w:rsidRPr="00986C6E">
        <w:rPr>
          <w:i/>
          <w:lang w:val="sr-Cyrl-RS"/>
        </w:rPr>
        <w:t>Б</w:t>
      </w:r>
      <w:r w:rsidR="00614E29" w:rsidRPr="00986C6E">
        <w:rPr>
          <w:i/>
          <w:lang w:val="sr-Cyrl-RS"/>
        </w:rPr>
        <w:t xml:space="preserve">рој </w:t>
      </w:r>
      <w:r w:rsidR="009B0C03" w:rsidRPr="00986C6E">
        <w:rPr>
          <w:i/>
          <w:lang w:val="sr-Cyrl-RS"/>
        </w:rPr>
        <w:t>породица-</w:t>
      </w:r>
      <w:r w:rsidR="00614E29" w:rsidRPr="00986C6E">
        <w:rPr>
          <w:i/>
          <w:lang w:val="sr-Cyrl-RS"/>
        </w:rPr>
        <w:t xml:space="preserve">корисника права </w:t>
      </w:r>
      <w:r w:rsidR="009B0C03" w:rsidRPr="00986C6E">
        <w:rPr>
          <w:i/>
          <w:lang w:val="sr-Cyrl-RS"/>
        </w:rPr>
        <w:t xml:space="preserve">на </w:t>
      </w:r>
      <w:r w:rsidR="00C766CF" w:rsidRPr="00986C6E">
        <w:rPr>
          <w:i/>
          <w:lang w:val="sr-Cyrl-RS"/>
        </w:rPr>
        <w:t>НСП</w:t>
      </w:r>
      <w:r w:rsidR="00635D0D" w:rsidRPr="00986C6E">
        <w:rPr>
          <w:i/>
          <w:lang w:val="sr-Cyrl-RS"/>
        </w:rPr>
        <w:t xml:space="preserve">. у </w:t>
      </w:r>
      <w:r w:rsidR="005372CE">
        <w:rPr>
          <w:i/>
          <w:lang w:val="sr-Cyrl-RS"/>
        </w:rPr>
        <w:t xml:space="preserve"> периоду 202</w:t>
      </w:r>
      <w:r w:rsidR="00AC6C7C">
        <w:rPr>
          <w:i/>
          <w:lang w:val="sr-Cyrl-RS"/>
        </w:rPr>
        <w:t>2</w:t>
      </w:r>
      <w:r w:rsidR="009B0C03" w:rsidRPr="00986C6E">
        <w:rPr>
          <w:i/>
          <w:lang w:val="sr-Cyrl-RS"/>
        </w:rPr>
        <w:t>-20</w:t>
      </w:r>
      <w:r w:rsidR="00C766CF" w:rsidRPr="00986C6E">
        <w:rPr>
          <w:i/>
          <w:lang w:val="sr-Cyrl-RS"/>
        </w:rPr>
        <w:t>2</w:t>
      </w:r>
      <w:r w:rsidR="00AC6C7C">
        <w:rPr>
          <w:i/>
          <w:lang w:val="sr-Cyrl-RS"/>
        </w:rPr>
        <w:t>4</w:t>
      </w:r>
      <w:r w:rsidR="009B0C03" w:rsidRPr="00986C6E">
        <w:rPr>
          <w:i/>
          <w:lang w:val="sr-Cyrl-RS"/>
        </w:rPr>
        <w:t>.година</w:t>
      </w:r>
    </w:p>
    <w:p w:rsidR="007A7B31" w:rsidRPr="00986C6E" w:rsidRDefault="007A7B31" w:rsidP="00986FA4">
      <w:pPr>
        <w:tabs>
          <w:tab w:val="right" w:pos="9000"/>
        </w:tabs>
        <w:jc w:val="both"/>
        <w:rPr>
          <w:i/>
          <w:lang w:val="sr-Cyrl-RS"/>
        </w:rPr>
      </w:pPr>
    </w:p>
    <w:p w:rsidR="009B0C03" w:rsidRPr="00986C6E" w:rsidRDefault="00776379" w:rsidP="00986FA4">
      <w:pPr>
        <w:tabs>
          <w:tab w:val="right" w:pos="9000"/>
        </w:tabs>
        <w:jc w:val="both"/>
        <w:rPr>
          <w:i/>
          <w:lang w:val="sr-Cyrl-RS"/>
        </w:rPr>
      </w:pPr>
      <w:r w:rsidRPr="00986C6E">
        <w:rPr>
          <w:noProof/>
        </w:rPr>
        <w:lastRenderedPageBreak/>
        <w:drawing>
          <wp:inline distT="0" distB="0" distL="0" distR="0" wp14:anchorId="289D7A7B" wp14:editId="3C708A1D">
            <wp:extent cx="3976778" cy="1854679"/>
            <wp:effectExtent l="0" t="0" r="24130" b="1270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76379" w:rsidRPr="00986C6E" w:rsidRDefault="00087060" w:rsidP="00986FA4">
      <w:pPr>
        <w:tabs>
          <w:tab w:val="left" w:pos="567"/>
          <w:tab w:val="right" w:pos="9000"/>
        </w:tabs>
        <w:jc w:val="both"/>
        <w:rPr>
          <w:lang w:val="sr-Cyrl-RS"/>
        </w:rPr>
      </w:pPr>
      <w:r w:rsidRPr="00986C6E">
        <w:rPr>
          <w:lang w:val="sr-Cyrl-RS"/>
        </w:rPr>
        <w:t xml:space="preserve">                       202</w:t>
      </w:r>
      <w:r w:rsidR="003F0CE3">
        <w:rPr>
          <w:lang w:val="sr-Cyrl-RS"/>
        </w:rPr>
        <w:t>2</w:t>
      </w:r>
      <w:r w:rsidRPr="00986C6E">
        <w:rPr>
          <w:lang w:val="sr-Cyrl-RS"/>
        </w:rPr>
        <w:t xml:space="preserve">                202</w:t>
      </w:r>
      <w:r w:rsidR="003F0CE3">
        <w:rPr>
          <w:lang w:val="sr-Cyrl-RS"/>
        </w:rPr>
        <w:t>3</w:t>
      </w:r>
      <w:r w:rsidRPr="00986C6E">
        <w:rPr>
          <w:lang w:val="sr-Cyrl-RS"/>
        </w:rPr>
        <w:t xml:space="preserve">          202</w:t>
      </w:r>
      <w:r w:rsidR="003F0CE3">
        <w:rPr>
          <w:lang w:val="sr-Cyrl-RS"/>
        </w:rPr>
        <w:t>4</w:t>
      </w:r>
    </w:p>
    <w:p w:rsidR="00087060" w:rsidRPr="00986C6E" w:rsidRDefault="00087060" w:rsidP="00986FA4">
      <w:pPr>
        <w:tabs>
          <w:tab w:val="left" w:pos="567"/>
          <w:tab w:val="right" w:pos="9000"/>
        </w:tabs>
        <w:jc w:val="both"/>
        <w:rPr>
          <w:lang w:val="sr-Cyrl-RS"/>
        </w:rPr>
      </w:pPr>
    </w:p>
    <w:p w:rsidR="004B206D" w:rsidRDefault="00A03EDC" w:rsidP="00986FA4">
      <w:pPr>
        <w:tabs>
          <w:tab w:val="left" w:pos="567"/>
          <w:tab w:val="right" w:pos="9000"/>
        </w:tabs>
        <w:jc w:val="both"/>
        <w:rPr>
          <w:lang w:val="sr-Cyrl-RS"/>
        </w:rPr>
      </w:pPr>
      <w:r w:rsidRPr="00986C6E">
        <w:rPr>
          <w:lang w:val="sr-Cyrl-RS"/>
        </w:rPr>
        <w:t xml:space="preserve">Током </w:t>
      </w:r>
      <w:r w:rsidR="0071337A" w:rsidRPr="00986C6E">
        <w:rPr>
          <w:lang w:val="sr-Cyrl-RS"/>
        </w:rPr>
        <w:t>202</w:t>
      </w:r>
      <w:r w:rsidR="004B206D">
        <w:rPr>
          <w:lang w:val="sr-Cyrl-RS"/>
        </w:rPr>
        <w:t>4</w:t>
      </w:r>
      <w:r w:rsidR="00821AE4" w:rsidRPr="00986C6E">
        <w:rPr>
          <w:lang w:val="sr-Cyrl-RS"/>
        </w:rPr>
        <w:t>.</w:t>
      </w:r>
      <w:r w:rsidRPr="00986C6E">
        <w:rPr>
          <w:lang w:val="sr-Cyrl-RS"/>
        </w:rPr>
        <w:t xml:space="preserve">године </w:t>
      </w:r>
      <w:r w:rsidR="00170A5A" w:rsidRPr="00986C6E">
        <w:rPr>
          <w:lang w:val="sr-Cyrl-RS"/>
        </w:rPr>
        <w:t>евидентирано</w:t>
      </w:r>
      <w:r w:rsidR="00170A5A" w:rsidRPr="00986C6E">
        <w:rPr>
          <w:lang w:val="sr-Latn-RS"/>
        </w:rPr>
        <w:t xml:space="preserve"> je </w:t>
      </w:r>
      <w:r w:rsidR="007C7600">
        <w:rPr>
          <w:lang w:val="sr-Cyrl-RS"/>
        </w:rPr>
        <w:t>1</w:t>
      </w:r>
      <w:r w:rsidR="00170A5A" w:rsidRPr="00986C6E">
        <w:rPr>
          <w:lang w:val="sr-Latn-RS"/>
        </w:rPr>
        <w:t>.</w:t>
      </w:r>
      <w:r w:rsidR="004B206D">
        <w:rPr>
          <w:lang w:val="sr-Cyrl-RS"/>
        </w:rPr>
        <w:t>102</w:t>
      </w:r>
      <w:r w:rsidR="00821AE4" w:rsidRPr="00986C6E">
        <w:rPr>
          <w:lang w:val="sr-Cyrl-RS"/>
        </w:rPr>
        <w:t xml:space="preserve"> </w:t>
      </w:r>
      <w:r w:rsidR="00170A5A" w:rsidRPr="00986C6E">
        <w:rPr>
          <w:lang w:val="sr-Cyrl-RS"/>
        </w:rPr>
        <w:t xml:space="preserve">поступака </w:t>
      </w:r>
      <w:r w:rsidRPr="00986C6E">
        <w:rPr>
          <w:lang w:val="sr-Cyrl-RS"/>
        </w:rPr>
        <w:t xml:space="preserve"> </w:t>
      </w:r>
      <w:r w:rsidR="00170A5A" w:rsidRPr="00986C6E">
        <w:rPr>
          <w:lang w:val="sr-Cyrl-RS"/>
        </w:rPr>
        <w:t>за</w:t>
      </w:r>
      <w:r w:rsidRPr="00986C6E">
        <w:rPr>
          <w:lang w:val="sr-Cyrl-RS"/>
        </w:rPr>
        <w:t xml:space="preserve"> новчану социјалну помоћ, </w:t>
      </w:r>
      <w:r w:rsidR="006820A2">
        <w:rPr>
          <w:lang w:val="sr-Cyrl-RS"/>
        </w:rPr>
        <w:t>од</w:t>
      </w:r>
      <w:r w:rsidR="004B206D">
        <w:rPr>
          <w:lang w:val="sr-Cyrl-RS"/>
        </w:rPr>
        <w:t xml:space="preserve"> тога 928 је број признавања, 90 одбијања, 53 обустављено и 23 захтева су одбачена.</w:t>
      </w:r>
    </w:p>
    <w:p w:rsidR="00B97C84" w:rsidRDefault="004B206D" w:rsidP="00986FA4">
      <w:pPr>
        <w:tabs>
          <w:tab w:val="left" w:pos="567"/>
          <w:tab w:val="right" w:pos="9000"/>
        </w:tabs>
        <w:jc w:val="both"/>
        <w:rPr>
          <w:lang w:val="sr-Cyrl-RS"/>
        </w:rPr>
      </w:pPr>
      <w:r>
        <w:rPr>
          <w:lang w:val="sr-Cyrl-RS"/>
        </w:rPr>
        <w:t>Током године покренуто је 531 поступак за преиспитивање права на</w:t>
      </w:r>
      <w:r w:rsidR="006820A2">
        <w:rPr>
          <w:lang w:val="sr-Cyrl-RS"/>
        </w:rPr>
        <w:t xml:space="preserve"> новчану социјалну помоћ</w:t>
      </w:r>
      <w:r>
        <w:rPr>
          <w:lang w:val="sr-Cyrl-RS"/>
        </w:rPr>
        <w:t xml:space="preserve"> ( годишње преиспитивање) </w:t>
      </w:r>
      <w:r w:rsidR="006820A2">
        <w:rPr>
          <w:lang w:val="sr-Cyrl-RS"/>
        </w:rPr>
        <w:t xml:space="preserve">, </w:t>
      </w:r>
      <w:r>
        <w:rPr>
          <w:lang w:val="sr-Cyrl-RS"/>
        </w:rPr>
        <w:t>за 477 захтева донет</w:t>
      </w:r>
      <w:r w:rsidR="006820A2">
        <w:rPr>
          <w:lang w:val="sr-Cyrl-RS"/>
        </w:rPr>
        <w:t>о</w:t>
      </w:r>
      <w:r>
        <w:rPr>
          <w:lang w:val="sr-Cyrl-RS"/>
        </w:rPr>
        <w:t xml:space="preserve"> је решење без промене односно и даље тече право, за 29 престало је право а у 5 случајева обустављен поступак.</w:t>
      </w:r>
      <w:r w:rsidR="00E2209F" w:rsidRPr="00986C6E">
        <w:rPr>
          <w:lang w:val="sr-Cyrl-RS"/>
        </w:rPr>
        <w:t xml:space="preserve"> </w:t>
      </w:r>
    </w:p>
    <w:p w:rsidR="004B206D" w:rsidRPr="00986C6E" w:rsidRDefault="004B206D" w:rsidP="00986FA4">
      <w:pPr>
        <w:tabs>
          <w:tab w:val="left" w:pos="567"/>
          <w:tab w:val="right" w:pos="9000"/>
        </w:tabs>
        <w:jc w:val="both"/>
        <w:rPr>
          <w:lang w:val="sr-Cyrl-RS"/>
        </w:rPr>
      </w:pPr>
    </w:p>
    <w:p w:rsidR="00931149" w:rsidRPr="00986C6E" w:rsidRDefault="00AC39AF" w:rsidP="00986FA4">
      <w:pPr>
        <w:tabs>
          <w:tab w:val="left" w:pos="567"/>
          <w:tab w:val="right" w:pos="9000"/>
        </w:tabs>
        <w:jc w:val="both"/>
        <w:rPr>
          <w:lang w:val="sr-Cyrl-RS"/>
        </w:rPr>
      </w:pPr>
      <w:r w:rsidRPr="00986C6E">
        <w:rPr>
          <w:lang w:val="sr-Cyrl-RS"/>
        </w:rPr>
        <w:t>Током 20</w:t>
      </w:r>
      <w:r w:rsidR="00A03EDC" w:rsidRPr="00986C6E">
        <w:rPr>
          <w:lang w:val="sr-Cyrl-RS"/>
        </w:rPr>
        <w:t>2</w:t>
      </w:r>
      <w:r w:rsidR="004B206D">
        <w:rPr>
          <w:lang w:val="sr-Cyrl-RS"/>
        </w:rPr>
        <w:t>4</w:t>
      </w:r>
      <w:r w:rsidRPr="00986C6E">
        <w:rPr>
          <w:lang w:val="sr-Cyrl-RS"/>
        </w:rPr>
        <w:t xml:space="preserve">.године </w:t>
      </w:r>
      <w:r w:rsidR="00987173" w:rsidRPr="00986C6E">
        <w:rPr>
          <w:lang w:val="sr-Cyrl-RS"/>
        </w:rPr>
        <w:t xml:space="preserve"> </w:t>
      </w:r>
      <w:r w:rsidR="00EF0F87" w:rsidRPr="0081740F">
        <w:rPr>
          <w:lang w:val="sr-Cyrl-RS"/>
        </w:rPr>
        <w:t>прав</w:t>
      </w:r>
      <w:r w:rsidRPr="0081740F">
        <w:rPr>
          <w:lang w:val="sr-Cyrl-RS"/>
        </w:rPr>
        <w:t>о</w:t>
      </w:r>
      <w:r w:rsidR="00EF0F87" w:rsidRPr="0081740F">
        <w:rPr>
          <w:lang w:val="sr-Cyrl-RS"/>
        </w:rPr>
        <w:t xml:space="preserve"> на </w:t>
      </w:r>
      <w:r w:rsidR="003D21F8" w:rsidRPr="0081740F">
        <w:rPr>
          <w:lang w:val="sr-Cyrl-RS"/>
        </w:rPr>
        <w:t xml:space="preserve"> </w:t>
      </w:r>
      <w:r w:rsidR="00EF0F87" w:rsidRPr="0081740F">
        <w:rPr>
          <w:lang w:val="sr-Cyrl-RS"/>
        </w:rPr>
        <w:t>новчану социјалну помоћ</w:t>
      </w:r>
      <w:r w:rsidR="003979F7" w:rsidRPr="0081740F">
        <w:rPr>
          <w:lang w:val="sr-Cyrl-RS"/>
        </w:rPr>
        <w:t xml:space="preserve"> </w:t>
      </w:r>
      <w:r w:rsidRPr="0081740F">
        <w:rPr>
          <w:lang w:val="sr-Cyrl-RS"/>
        </w:rPr>
        <w:t xml:space="preserve"> користило</w:t>
      </w:r>
      <w:r w:rsidR="003979F7" w:rsidRPr="0081740F">
        <w:rPr>
          <w:lang w:val="sr-Cyrl-RS"/>
        </w:rPr>
        <w:t xml:space="preserve">  је</w:t>
      </w:r>
      <w:r w:rsidR="00483F52" w:rsidRPr="0081740F">
        <w:rPr>
          <w:lang w:val="sr-Cyrl-RS"/>
        </w:rPr>
        <w:t xml:space="preserve"> </w:t>
      </w:r>
      <w:r w:rsidR="007C7600" w:rsidRPr="0081740F">
        <w:rPr>
          <w:lang w:val="sr-Cyrl-RS"/>
        </w:rPr>
        <w:t>1</w:t>
      </w:r>
      <w:r w:rsidR="009B2EC4" w:rsidRPr="0081740F">
        <w:rPr>
          <w:lang w:val="sr-Cyrl-RS"/>
        </w:rPr>
        <w:t>.</w:t>
      </w:r>
      <w:r w:rsidR="004B206D" w:rsidRPr="0081740F">
        <w:rPr>
          <w:lang w:val="sr-Cyrl-RS"/>
        </w:rPr>
        <w:t>758</w:t>
      </w:r>
      <w:r w:rsidR="00BF30EA" w:rsidRPr="0081740F">
        <w:rPr>
          <w:lang w:val="sr-Cyrl-RS"/>
        </w:rPr>
        <w:t xml:space="preserve"> </w:t>
      </w:r>
      <w:r w:rsidR="0099582D" w:rsidRPr="0081740F">
        <w:rPr>
          <w:lang w:val="sr-Cyrl-RS"/>
        </w:rPr>
        <w:t>појединца/</w:t>
      </w:r>
      <w:r w:rsidR="009B0C03" w:rsidRPr="0081740F">
        <w:rPr>
          <w:lang w:val="sr-Cyrl-RS"/>
        </w:rPr>
        <w:t>породиц</w:t>
      </w:r>
      <w:r w:rsidR="007C7600" w:rsidRPr="0081740F">
        <w:rPr>
          <w:lang w:val="sr-Cyrl-RS"/>
        </w:rPr>
        <w:t>е</w:t>
      </w:r>
      <w:r w:rsidR="00B97C84" w:rsidRPr="0081740F">
        <w:rPr>
          <w:lang w:val="sr-Cyrl-RS"/>
        </w:rPr>
        <w:t>,</w:t>
      </w:r>
      <w:r w:rsidR="009B0C03" w:rsidRPr="0081740F">
        <w:rPr>
          <w:lang w:val="sr-Cyrl-RS"/>
        </w:rPr>
        <w:t xml:space="preserve"> у оквиру којих је било </w:t>
      </w:r>
      <w:r w:rsidR="00EC6E9F" w:rsidRPr="0081740F">
        <w:rPr>
          <w:lang w:val="sr-Latn-RS"/>
        </w:rPr>
        <w:t xml:space="preserve">5740 </w:t>
      </w:r>
      <w:r w:rsidR="009B0C03" w:rsidRPr="0081740F">
        <w:rPr>
          <w:lang w:val="sr-Cyrl-RS"/>
        </w:rPr>
        <w:t xml:space="preserve"> лиц</w:t>
      </w:r>
      <w:r w:rsidR="00BF30EA" w:rsidRPr="0081740F">
        <w:rPr>
          <w:lang w:val="sr-Cyrl-RS"/>
        </w:rPr>
        <w:t>а</w:t>
      </w:r>
      <w:r w:rsidR="007C7600" w:rsidRPr="0081740F">
        <w:rPr>
          <w:lang w:val="sr-Cyrl-RS"/>
        </w:rPr>
        <w:t>, што</w:t>
      </w:r>
      <w:r w:rsidR="007C7600">
        <w:rPr>
          <w:lang w:val="sr-Cyrl-RS"/>
        </w:rPr>
        <w:t xml:space="preserve"> је</w:t>
      </w:r>
      <w:r w:rsidR="006820A2">
        <w:rPr>
          <w:lang w:val="sr-Cyrl-RS"/>
        </w:rPr>
        <w:t xml:space="preserve"> </w:t>
      </w:r>
      <w:r w:rsidR="00EC6E9F">
        <w:t>3</w:t>
      </w:r>
      <w:r w:rsidR="007C7600">
        <w:rPr>
          <w:lang w:val="sr-Cyrl-RS"/>
        </w:rPr>
        <w:t>,</w:t>
      </w:r>
      <w:r w:rsidR="00EC6E9F">
        <w:rPr>
          <w:lang w:val="sr-Latn-RS"/>
        </w:rPr>
        <w:t>3</w:t>
      </w:r>
      <w:r w:rsidR="00931149" w:rsidRPr="00986C6E">
        <w:rPr>
          <w:lang w:val="sr-Cyrl-RS"/>
        </w:rPr>
        <w:t>% укупног броја становника Крагујевца</w:t>
      </w:r>
      <w:r w:rsidR="009B0C03" w:rsidRPr="00986C6E">
        <w:rPr>
          <w:lang w:val="sr-Cyrl-RS"/>
        </w:rPr>
        <w:t>.</w:t>
      </w:r>
      <w:r w:rsidR="00E0593C" w:rsidRPr="00986C6E">
        <w:rPr>
          <w:lang w:val="sr-Cyrl-RS"/>
        </w:rPr>
        <w:t xml:space="preserve"> </w:t>
      </w:r>
    </w:p>
    <w:p w:rsidR="00B97C84" w:rsidRPr="00986C6E" w:rsidRDefault="00B97C84" w:rsidP="00986FA4">
      <w:pPr>
        <w:tabs>
          <w:tab w:val="left" w:pos="567"/>
          <w:tab w:val="right" w:pos="9000"/>
        </w:tabs>
        <w:jc w:val="both"/>
        <w:rPr>
          <w:lang w:val="sr-Cyrl-RS"/>
        </w:rPr>
      </w:pPr>
    </w:p>
    <w:p w:rsidR="006820A2" w:rsidRDefault="000C321D" w:rsidP="00986FA4">
      <w:pPr>
        <w:tabs>
          <w:tab w:val="right" w:pos="9000"/>
        </w:tabs>
        <w:jc w:val="both"/>
        <w:rPr>
          <w:lang w:val="sr-Cyrl-RS"/>
        </w:rPr>
      </w:pPr>
      <w:r w:rsidRPr="00986C6E">
        <w:rPr>
          <w:lang w:val="sr-Cyrl-RS"/>
        </w:rPr>
        <w:t xml:space="preserve">Исплата наведеног права </w:t>
      </w:r>
      <w:r w:rsidR="00FA336E" w:rsidRPr="00986C6E">
        <w:rPr>
          <w:lang w:val="sr-Cyrl-RS"/>
        </w:rPr>
        <w:t xml:space="preserve">из надлежног министартва </w:t>
      </w:r>
      <w:r w:rsidRPr="00986C6E">
        <w:rPr>
          <w:lang w:val="sr-Cyrl-RS"/>
        </w:rPr>
        <w:t>током године је била континуирана и бе</w:t>
      </w:r>
      <w:r w:rsidR="00BF1EF7">
        <w:rPr>
          <w:lang w:val="sr-Cyrl-RS"/>
        </w:rPr>
        <w:t>з кашњења</w:t>
      </w:r>
      <w:r w:rsidR="006820A2">
        <w:rPr>
          <w:lang w:val="sr-Cyrl-RS"/>
        </w:rPr>
        <w:t>.</w:t>
      </w:r>
    </w:p>
    <w:p w:rsidR="006820A2" w:rsidRDefault="006820A2" w:rsidP="00986FA4">
      <w:pPr>
        <w:tabs>
          <w:tab w:val="right" w:pos="9000"/>
        </w:tabs>
        <w:jc w:val="both"/>
        <w:rPr>
          <w:lang w:val="sr-Cyrl-RS"/>
        </w:rPr>
      </w:pPr>
    </w:p>
    <w:p w:rsidR="00BC616F" w:rsidRDefault="00250E81" w:rsidP="007B2FDA">
      <w:pPr>
        <w:tabs>
          <w:tab w:val="right" w:pos="9000"/>
        </w:tabs>
        <w:jc w:val="both"/>
        <w:rPr>
          <w:lang w:val="sr-Cyrl-RS"/>
        </w:rPr>
      </w:pPr>
      <w:r>
        <w:rPr>
          <w:lang w:val="sr-Cyrl-RS"/>
        </w:rPr>
        <w:t>У 202</w:t>
      </w:r>
      <w:r w:rsidR="00F77082">
        <w:rPr>
          <w:lang w:val="sr-Latn-RS"/>
        </w:rPr>
        <w:t>4</w:t>
      </w:r>
      <w:r>
        <w:rPr>
          <w:lang w:val="sr-Cyrl-RS"/>
        </w:rPr>
        <w:t xml:space="preserve">.години право на посебну новчану накнаду остварило је </w:t>
      </w:r>
      <w:r w:rsidR="009D581F">
        <w:rPr>
          <w:lang w:val="sr-Latn-RS"/>
        </w:rPr>
        <w:t xml:space="preserve">11 </w:t>
      </w:r>
      <w:r w:rsidR="009D581F">
        <w:rPr>
          <w:lang w:val="sr-Cyrl-RS"/>
        </w:rPr>
        <w:t>корисника/ца.</w:t>
      </w:r>
    </w:p>
    <w:p w:rsidR="003B37E2" w:rsidRPr="009D581F" w:rsidRDefault="003B37E2" w:rsidP="007B2FDA">
      <w:pPr>
        <w:tabs>
          <w:tab w:val="right" w:pos="9000"/>
        </w:tabs>
        <w:jc w:val="both"/>
        <w:rPr>
          <w:lang w:val="sr-Cyrl-RS"/>
        </w:rPr>
      </w:pPr>
    </w:p>
    <w:p w:rsidR="00957106" w:rsidRDefault="00BC616F" w:rsidP="007B2FDA">
      <w:pPr>
        <w:spacing w:after="200" w:line="276" w:lineRule="auto"/>
        <w:jc w:val="both"/>
        <w:rPr>
          <w:rFonts w:eastAsiaTheme="minorHAnsi"/>
          <w:lang w:val="sr-Cyrl-RS"/>
        </w:rPr>
      </w:pPr>
      <w:r w:rsidRPr="008E48DF">
        <w:rPr>
          <w:lang w:val="sr-Cyrl-RS"/>
        </w:rPr>
        <w:t>У извештајној години с</w:t>
      </w:r>
      <w:r w:rsidRPr="008E48DF">
        <w:t xml:space="preserve">туденти Економског факултета Универзитета у Крагујевцу, у сарадњи са Центром за социјални рад, </w:t>
      </w:r>
      <w:r w:rsidRPr="008E48DF">
        <w:rPr>
          <w:lang w:val="sr-Cyrl-RS"/>
        </w:rPr>
        <w:t xml:space="preserve">по </w:t>
      </w:r>
      <w:r w:rsidRPr="008E48DF">
        <w:t>1</w:t>
      </w:r>
      <w:r w:rsidR="00957106">
        <w:rPr>
          <w:lang w:val="sr-Cyrl-RS"/>
        </w:rPr>
        <w:t>4</w:t>
      </w:r>
      <w:r w:rsidRPr="008E48DF">
        <w:t xml:space="preserve"> </w:t>
      </w:r>
      <w:r w:rsidRPr="008E48DF">
        <w:rPr>
          <w:lang w:val="sr-Cyrl-RS"/>
        </w:rPr>
        <w:t xml:space="preserve">пут </w:t>
      </w:r>
      <w:r w:rsidRPr="008E48DF">
        <w:t xml:space="preserve"> организ</w:t>
      </w:r>
      <w:r w:rsidRPr="008E48DF">
        <w:rPr>
          <w:lang w:val="sr-Cyrl-RS"/>
        </w:rPr>
        <w:t xml:space="preserve">овали су </w:t>
      </w:r>
      <w:r w:rsidRPr="008E48DF">
        <w:t xml:space="preserve"> хуманитарну акцију “Студентско срце“.У просторијама Економског факултета уручени су пакети за </w:t>
      </w:r>
      <w:r w:rsidR="00957106">
        <w:rPr>
          <w:lang w:val="sr-Latn-RS"/>
        </w:rPr>
        <w:t>50</w:t>
      </w:r>
      <w:r w:rsidRPr="008E48DF">
        <w:t xml:space="preserve"> материјално угрожених породица</w:t>
      </w:r>
      <w:r w:rsidRPr="008E48DF">
        <w:rPr>
          <w:lang w:val="sr-Cyrl-RS"/>
        </w:rPr>
        <w:t>,</w:t>
      </w:r>
      <w:r w:rsidR="00957106">
        <w:rPr>
          <w:lang w:val="sr-Cyrl-RS"/>
        </w:rPr>
        <w:t>са троје и више деце</w:t>
      </w:r>
      <w:r w:rsidR="00C32EF3">
        <w:rPr>
          <w:lang w:val="sr-Latn-RS"/>
        </w:rPr>
        <w:t xml:space="preserve">, </w:t>
      </w:r>
      <w:r w:rsidR="00C32EF3">
        <w:rPr>
          <w:lang w:val="sr-Cyrl-RS"/>
        </w:rPr>
        <w:t>односно за 164 деце</w:t>
      </w:r>
      <w:r w:rsidR="00957106">
        <w:rPr>
          <w:lang w:val="sr-Cyrl-RS"/>
        </w:rPr>
        <w:t>.</w:t>
      </w:r>
      <w:r w:rsidRPr="008E48DF">
        <w:rPr>
          <w:rFonts w:eastAsiaTheme="minorHAnsi"/>
          <w:lang w:val="sr-Cyrl-RS"/>
        </w:rPr>
        <w:t xml:space="preserve"> </w:t>
      </w:r>
    </w:p>
    <w:p w:rsidR="00460616" w:rsidRPr="00C32EF3" w:rsidRDefault="00BC616F" w:rsidP="007B2FDA">
      <w:pPr>
        <w:spacing w:after="200" w:line="276" w:lineRule="auto"/>
        <w:jc w:val="both"/>
        <w:rPr>
          <w:rFonts w:eastAsiaTheme="minorHAnsi"/>
          <w:lang w:val="sr-Latn-RS"/>
        </w:rPr>
      </w:pPr>
      <w:r w:rsidRPr="00C32EF3">
        <w:rPr>
          <w:rFonts w:eastAsiaTheme="minorHAnsi"/>
          <w:lang w:val="sr-Cyrl-RS"/>
        </w:rPr>
        <w:t xml:space="preserve">Црвени крст Kрагујевац је у </w:t>
      </w:r>
      <w:r w:rsidR="00460616" w:rsidRPr="00C32EF3">
        <w:rPr>
          <w:rFonts w:eastAsiaTheme="minorHAnsi"/>
          <w:lang w:val="sr-Cyrl-RS"/>
        </w:rPr>
        <w:t xml:space="preserve">децембру месецу </w:t>
      </w:r>
      <w:r w:rsidRPr="00C32EF3">
        <w:rPr>
          <w:rFonts w:eastAsiaTheme="minorHAnsi"/>
          <w:lang w:val="sr-Cyrl-RS"/>
        </w:rPr>
        <w:t>202</w:t>
      </w:r>
      <w:r w:rsidR="00957106" w:rsidRPr="00C32EF3">
        <w:rPr>
          <w:rFonts w:eastAsiaTheme="minorHAnsi"/>
          <w:lang w:val="sr-Cyrl-RS"/>
        </w:rPr>
        <w:t>4</w:t>
      </w:r>
      <w:r w:rsidR="00460616" w:rsidRPr="00C32EF3">
        <w:rPr>
          <w:rFonts w:eastAsiaTheme="minorHAnsi"/>
          <w:lang w:val="sr-Cyrl-RS"/>
        </w:rPr>
        <w:t>.године</w:t>
      </w:r>
      <w:r w:rsidRPr="00C32EF3">
        <w:rPr>
          <w:rFonts w:eastAsiaTheme="minorHAnsi"/>
          <w:lang w:val="sr-Cyrl-RS"/>
        </w:rPr>
        <w:t xml:space="preserve">  организовао традиционалну поделу пакетића за децу</w:t>
      </w:r>
      <w:r w:rsidR="008E48DF" w:rsidRPr="00C32EF3">
        <w:rPr>
          <w:rFonts w:eastAsiaTheme="minorHAnsi"/>
          <w:lang w:val="sr-Cyrl-RS"/>
        </w:rPr>
        <w:t xml:space="preserve"> старости до 10 година, </w:t>
      </w:r>
      <w:r w:rsidRPr="00C32EF3">
        <w:rPr>
          <w:rFonts w:eastAsiaTheme="minorHAnsi"/>
          <w:lang w:val="sr-Cyrl-RS"/>
        </w:rPr>
        <w:t xml:space="preserve"> чији су родитељи корисници Програма"Народне кухиње". Укупан број деце која су добила пакетиће је </w:t>
      </w:r>
      <w:r w:rsidR="00C32EF3" w:rsidRPr="00C32EF3">
        <w:rPr>
          <w:rFonts w:eastAsiaTheme="minorHAnsi"/>
          <w:lang w:val="sr-Latn-RS"/>
        </w:rPr>
        <w:t>4</w:t>
      </w:r>
      <w:r w:rsidR="00556ABA">
        <w:rPr>
          <w:rFonts w:eastAsiaTheme="minorHAnsi"/>
          <w:lang w:val="sr-Cyrl-RS"/>
        </w:rPr>
        <w:t>4</w:t>
      </w:r>
      <w:r w:rsidR="00C32EF3" w:rsidRPr="00C32EF3">
        <w:rPr>
          <w:rFonts w:eastAsiaTheme="minorHAnsi"/>
          <w:lang w:val="sr-Cyrl-RS"/>
        </w:rPr>
        <w:t xml:space="preserve"> из </w:t>
      </w:r>
      <w:r w:rsidR="00556ABA">
        <w:rPr>
          <w:rFonts w:eastAsiaTheme="minorHAnsi"/>
          <w:lang w:val="sr-Cyrl-RS"/>
        </w:rPr>
        <w:t>1</w:t>
      </w:r>
      <w:r w:rsidR="00C32EF3" w:rsidRPr="00C32EF3">
        <w:rPr>
          <w:rFonts w:eastAsiaTheme="minorHAnsi"/>
          <w:lang w:val="sr-Latn-RS"/>
        </w:rPr>
        <w:t>9</w:t>
      </w:r>
      <w:r w:rsidR="00460616" w:rsidRPr="00C32EF3">
        <w:rPr>
          <w:rFonts w:eastAsiaTheme="minorHAnsi"/>
          <w:lang w:val="sr-Cyrl-RS"/>
        </w:rPr>
        <w:t xml:space="preserve"> породиц</w:t>
      </w:r>
      <w:r w:rsidR="00556ABA">
        <w:rPr>
          <w:rFonts w:eastAsiaTheme="minorHAnsi"/>
          <w:lang w:val="sr-Cyrl-RS"/>
        </w:rPr>
        <w:t>а</w:t>
      </w:r>
      <w:r w:rsidR="00460616" w:rsidRPr="00C32EF3">
        <w:rPr>
          <w:rFonts w:eastAsiaTheme="minorHAnsi"/>
          <w:lang w:val="sr-Cyrl-RS"/>
        </w:rPr>
        <w:t>.</w:t>
      </w:r>
    </w:p>
    <w:p w:rsidR="00DB31CF" w:rsidRPr="007E67E4" w:rsidRDefault="00802EEC" w:rsidP="007B2FDA">
      <w:pPr>
        <w:spacing w:after="200" w:line="276" w:lineRule="auto"/>
        <w:jc w:val="both"/>
        <w:rPr>
          <w:lang w:val="sr-Cyrl-RS"/>
        </w:rPr>
      </w:pPr>
      <w:r w:rsidRPr="007E67E4">
        <w:rPr>
          <w:b/>
          <w:lang w:val="sr-Cyrl-RS"/>
        </w:rPr>
        <w:t>Б</w:t>
      </w:r>
      <w:r w:rsidR="00635D0D" w:rsidRPr="007E67E4">
        <w:rPr>
          <w:b/>
          <w:lang w:val="sr-Cyrl-RS"/>
        </w:rPr>
        <w:t xml:space="preserve">) </w:t>
      </w:r>
      <w:r w:rsidR="00720B80" w:rsidRPr="007E67E4">
        <w:rPr>
          <w:b/>
          <w:lang w:val="sr-Cyrl-RS"/>
        </w:rPr>
        <w:t>Права финансирана средствима града Крагујевца</w:t>
      </w:r>
      <w:r w:rsidR="00720B80" w:rsidRPr="007E67E4">
        <w:rPr>
          <w:lang w:val="sr-Cyrl-RS"/>
        </w:rPr>
        <w:t>(</w:t>
      </w:r>
      <w:r w:rsidR="00720B80" w:rsidRPr="007E67E4">
        <w:rPr>
          <w:b/>
          <w:lang w:val="sr-Cyrl-RS"/>
        </w:rPr>
        <w:t>Одлука о социјалној заштити града Крагујевца)</w:t>
      </w:r>
    </w:p>
    <w:p w:rsidR="00720B80" w:rsidRPr="00986C6E" w:rsidRDefault="00720B80" w:rsidP="007B2FDA">
      <w:pPr>
        <w:tabs>
          <w:tab w:val="right" w:pos="9000"/>
        </w:tabs>
        <w:jc w:val="both"/>
        <w:rPr>
          <w:lang w:val="sr-Cyrl-RS"/>
        </w:rPr>
      </w:pPr>
    </w:p>
    <w:p w:rsidR="007871C3" w:rsidRPr="00986C6E" w:rsidRDefault="007871C3" w:rsidP="007B2FDA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986C6E">
        <w:rPr>
          <w:rFonts w:ascii="Times New Roman" w:hAnsi="Times New Roman" w:cs="Times New Roman"/>
          <w:sz w:val="24"/>
          <w:szCs w:val="24"/>
        </w:rPr>
        <w:t xml:space="preserve">Права на материјалну подршку утврђена овом </w:t>
      </w:r>
      <w:r w:rsidRPr="00986C6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986C6E">
        <w:rPr>
          <w:rFonts w:ascii="Times New Roman" w:hAnsi="Times New Roman" w:cs="Times New Roman"/>
          <w:sz w:val="24"/>
          <w:szCs w:val="24"/>
        </w:rPr>
        <w:t xml:space="preserve">длуком су: </w:t>
      </w:r>
    </w:p>
    <w:p w:rsidR="007871C3" w:rsidRPr="00986C6E" w:rsidRDefault="007871C3" w:rsidP="007B2FDA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986C6E">
        <w:rPr>
          <w:rFonts w:ascii="Times New Roman" w:hAnsi="Times New Roman" w:cs="Times New Roman"/>
          <w:sz w:val="24"/>
          <w:szCs w:val="24"/>
        </w:rPr>
        <w:t xml:space="preserve">1. Право на једнократну помоћ; </w:t>
      </w:r>
    </w:p>
    <w:p w:rsidR="007871C3" w:rsidRPr="00282A95" w:rsidRDefault="007871C3" w:rsidP="007B2FDA">
      <w:pPr>
        <w:pStyle w:val="1tekst"/>
        <w:rPr>
          <w:rFonts w:ascii="Times New Roman" w:hAnsi="Times New Roman" w:cs="Times New Roman"/>
          <w:sz w:val="24"/>
          <w:szCs w:val="24"/>
          <w:lang w:val="sr-Latn-RS"/>
        </w:rPr>
      </w:pPr>
      <w:r w:rsidRPr="00986C6E">
        <w:rPr>
          <w:rFonts w:ascii="Times New Roman" w:hAnsi="Times New Roman" w:cs="Times New Roman"/>
          <w:sz w:val="24"/>
          <w:szCs w:val="24"/>
        </w:rPr>
        <w:t xml:space="preserve">2. Право на опрему корисника за смештај у установу или другу породицу; </w:t>
      </w:r>
    </w:p>
    <w:p w:rsidR="007871C3" w:rsidRPr="00986C6E" w:rsidRDefault="007871C3" w:rsidP="007B2FDA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986C6E">
        <w:rPr>
          <w:rFonts w:ascii="Times New Roman" w:hAnsi="Times New Roman" w:cs="Times New Roman"/>
          <w:sz w:val="24"/>
          <w:szCs w:val="24"/>
        </w:rPr>
        <w:t xml:space="preserve">3. Право на путне трошкове и исхрану пролазника; </w:t>
      </w:r>
    </w:p>
    <w:p w:rsidR="007871C3" w:rsidRPr="00986C6E" w:rsidRDefault="007871C3" w:rsidP="007B2FDA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986C6E">
        <w:rPr>
          <w:rFonts w:ascii="Times New Roman" w:hAnsi="Times New Roman" w:cs="Times New Roman"/>
          <w:sz w:val="24"/>
          <w:szCs w:val="24"/>
        </w:rPr>
        <w:t xml:space="preserve">4. Право на накнаду трошкова сахране; </w:t>
      </w:r>
    </w:p>
    <w:p w:rsidR="007871C3" w:rsidRPr="00986C6E" w:rsidRDefault="007871C3" w:rsidP="007B2FDA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986C6E">
        <w:rPr>
          <w:rFonts w:ascii="Times New Roman" w:hAnsi="Times New Roman" w:cs="Times New Roman"/>
          <w:sz w:val="24"/>
          <w:szCs w:val="24"/>
        </w:rPr>
        <w:t xml:space="preserve">5. Право на бесплатан оброк. </w:t>
      </w:r>
    </w:p>
    <w:p w:rsidR="007871C3" w:rsidRPr="00986C6E" w:rsidRDefault="007871C3" w:rsidP="007B2FDA">
      <w:pPr>
        <w:tabs>
          <w:tab w:val="right" w:pos="9000"/>
        </w:tabs>
        <w:jc w:val="both"/>
        <w:rPr>
          <w:lang w:val="sr-Cyrl-RS"/>
        </w:rPr>
      </w:pPr>
    </w:p>
    <w:p w:rsidR="00C5775C" w:rsidRPr="00C33173" w:rsidRDefault="00747D5C" w:rsidP="007B2FDA">
      <w:pPr>
        <w:pStyle w:val="Default"/>
        <w:jc w:val="both"/>
        <w:rPr>
          <w:color w:val="FF0000"/>
          <w:lang w:val="ru-RU"/>
        </w:rPr>
      </w:pPr>
      <w:r w:rsidRPr="00986C6E">
        <w:rPr>
          <w:lang w:val="ru-RU"/>
        </w:rPr>
        <w:t>У току 20</w:t>
      </w:r>
      <w:r w:rsidR="00A249F5" w:rsidRPr="00986C6E">
        <w:rPr>
          <w:lang w:val="ru-RU"/>
        </w:rPr>
        <w:t>2</w:t>
      </w:r>
      <w:r w:rsidR="00FA5BDB">
        <w:rPr>
          <w:lang w:val="ru-RU"/>
        </w:rPr>
        <w:t>4</w:t>
      </w:r>
      <w:r w:rsidRPr="00986C6E">
        <w:rPr>
          <w:lang w:val="ru-RU"/>
        </w:rPr>
        <w:t xml:space="preserve"> године </w:t>
      </w:r>
      <w:r w:rsidR="00032B18" w:rsidRPr="00986C6E">
        <w:rPr>
          <w:lang w:val="sr-Cyrl-RS"/>
        </w:rPr>
        <w:t xml:space="preserve"> </w:t>
      </w:r>
      <w:r w:rsidRPr="00986C6E">
        <w:rPr>
          <w:lang w:val="ru-RU"/>
        </w:rPr>
        <w:t>п</w:t>
      </w:r>
      <w:r w:rsidR="00FA5BDB">
        <w:rPr>
          <w:lang w:val="ru-RU"/>
        </w:rPr>
        <w:t>римљен</w:t>
      </w:r>
      <w:r w:rsidRPr="00986C6E">
        <w:rPr>
          <w:lang w:val="ru-RU"/>
        </w:rPr>
        <w:t xml:space="preserve">о је </w:t>
      </w:r>
      <w:r w:rsidR="00D92C69">
        <w:rPr>
          <w:lang w:val="sr-Latn-RS"/>
        </w:rPr>
        <w:t>5.6</w:t>
      </w:r>
      <w:r w:rsidR="00556ABA">
        <w:rPr>
          <w:lang w:val="sr-Cyrl-RS"/>
        </w:rPr>
        <w:t>07</w:t>
      </w:r>
      <w:r w:rsidR="008E537C" w:rsidRPr="00986C6E">
        <w:rPr>
          <w:lang w:val="ru-RU"/>
        </w:rPr>
        <w:t xml:space="preserve"> нових</w:t>
      </w:r>
      <w:r w:rsidR="004D0ED7" w:rsidRPr="00986C6E">
        <w:rPr>
          <w:lang w:val="ru-RU"/>
        </w:rPr>
        <w:t xml:space="preserve"> захтева, што је у односу на број захтева у 20</w:t>
      </w:r>
      <w:r w:rsidR="00774703" w:rsidRPr="00986C6E">
        <w:rPr>
          <w:lang w:val="ru-RU"/>
        </w:rPr>
        <w:t>2</w:t>
      </w:r>
      <w:r w:rsidR="0086774D">
        <w:rPr>
          <w:lang w:val="ru-RU"/>
        </w:rPr>
        <w:t>3</w:t>
      </w:r>
      <w:r w:rsidR="004D0ED7" w:rsidRPr="00986C6E">
        <w:rPr>
          <w:lang w:val="ru-RU"/>
        </w:rPr>
        <w:t xml:space="preserve">.години </w:t>
      </w:r>
      <w:r w:rsidR="00021C96">
        <w:rPr>
          <w:lang w:val="sr-Cyrl-RS"/>
        </w:rPr>
        <w:t>(</w:t>
      </w:r>
      <w:r w:rsidR="00774703" w:rsidRPr="00986C6E">
        <w:t xml:space="preserve"> </w:t>
      </w:r>
      <w:r w:rsidR="00B2578B">
        <w:rPr>
          <w:lang w:val="sr-Cyrl-RS"/>
        </w:rPr>
        <w:t>5.918</w:t>
      </w:r>
      <w:r w:rsidR="00021C96">
        <w:rPr>
          <w:lang w:val="sr-Cyrl-RS"/>
        </w:rPr>
        <w:t>)</w:t>
      </w:r>
      <w:r w:rsidR="00774703" w:rsidRPr="00986C6E">
        <w:t xml:space="preserve">, </w:t>
      </w:r>
      <w:r w:rsidR="0086774D">
        <w:rPr>
          <w:lang w:val="ru-RU"/>
        </w:rPr>
        <w:t xml:space="preserve">мање </w:t>
      </w:r>
      <w:r w:rsidR="00774703" w:rsidRPr="00986C6E">
        <w:rPr>
          <w:lang w:val="ru-RU"/>
        </w:rPr>
        <w:t>за</w:t>
      </w:r>
      <w:r w:rsidR="00774703" w:rsidRPr="00986C6E">
        <w:t xml:space="preserve"> </w:t>
      </w:r>
      <w:r w:rsidR="00D92C69">
        <w:rPr>
          <w:lang w:val="sr-Latn-RS"/>
        </w:rPr>
        <w:t>5,2</w:t>
      </w:r>
      <w:r w:rsidR="0086774D">
        <w:rPr>
          <w:lang w:val="sr-Cyrl-RS"/>
        </w:rPr>
        <w:t>%</w:t>
      </w:r>
      <w:r w:rsidR="00774703" w:rsidRPr="00986C6E">
        <w:rPr>
          <w:lang w:val="ru-RU"/>
        </w:rPr>
        <w:t xml:space="preserve"> </w:t>
      </w:r>
      <w:r w:rsidR="008E537C" w:rsidRPr="00986C6E">
        <w:rPr>
          <w:lang w:val="ru-RU"/>
        </w:rPr>
        <w:t>.</w:t>
      </w:r>
      <w:r w:rsidRPr="00986C6E">
        <w:rPr>
          <w:lang w:val="ru-RU"/>
        </w:rPr>
        <w:t xml:space="preserve"> </w:t>
      </w:r>
    </w:p>
    <w:p w:rsidR="006D0164" w:rsidRPr="00986C6E" w:rsidRDefault="006D0164" w:rsidP="007B2FDA">
      <w:pPr>
        <w:pStyle w:val="Default"/>
        <w:jc w:val="both"/>
        <w:rPr>
          <w:lang w:val="ru-RU"/>
        </w:rPr>
      </w:pPr>
      <w:r w:rsidRPr="00986C6E">
        <w:rPr>
          <w:lang w:val="ru-RU"/>
        </w:rPr>
        <w:lastRenderedPageBreak/>
        <w:t xml:space="preserve">У структури </w:t>
      </w:r>
      <w:r w:rsidR="00C33173">
        <w:rPr>
          <w:lang w:val="ru-RU"/>
        </w:rPr>
        <w:t xml:space="preserve">новоевидентираних једнократних новчаних помоћи </w:t>
      </w:r>
      <w:r w:rsidRPr="00986C6E">
        <w:rPr>
          <w:lang w:val="ru-RU"/>
        </w:rPr>
        <w:t>у 202</w:t>
      </w:r>
      <w:r w:rsidR="0086774D">
        <w:rPr>
          <w:lang w:val="ru-RU"/>
        </w:rPr>
        <w:t>4</w:t>
      </w:r>
      <w:r w:rsidRPr="00986C6E">
        <w:rPr>
          <w:lang w:val="ru-RU"/>
        </w:rPr>
        <w:t>.години, највећи број захтева односи се на право на:</w:t>
      </w:r>
    </w:p>
    <w:p w:rsidR="006D0164" w:rsidRDefault="006D0164" w:rsidP="007B2FDA">
      <w:pPr>
        <w:pStyle w:val="Default"/>
        <w:numPr>
          <w:ilvl w:val="0"/>
          <w:numId w:val="12"/>
        </w:numPr>
        <w:jc w:val="both"/>
        <w:rPr>
          <w:lang w:val="ru-RU"/>
        </w:rPr>
      </w:pPr>
      <w:r w:rsidRPr="00986C6E">
        <w:rPr>
          <w:lang w:val="ru-RU"/>
        </w:rPr>
        <w:t xml:space="preserve"> једнократну новчану помоћ </w:t>
      </w:r>
      <w:r w:rsidR="00552101">
        <w:rPr>
          <w:lang w:val="ru-RU"/>
        </w:rPr>
        <w:t>(</w:t>
      </w:r>
      <w:r w:rsidRPr="00986C6E">
        <w:rPr>
          <w:lang w:val="ru-RU"/>
        </w:rPr>
        <w:t>задовољавање основних  животних потреба</w:t>
      </w:r>
      <w:r w:rsidR="00CA7C85">
        <w:rPr>
          <w:lang w:val="ru-RU"/>
        </w:rPr>
        <w:t xml:space="preserve"> (2980)</w:t>
      </w:r>
      <w:r w:rsidR="00552101">
        <w:rPr>
          <w:lang w:val="ru-RU"/>
        </w:rPr>
        <w:t>, набавка лекова</w:t>
      </w:r>
      <w:r w:rsidR="00CA7C85">
        <w:rPr>
          <w:lang w:val="ru-RU"/>
        </w:rPr>
        <w:t>(1340)</w:t>
      </w:r>
      <w:r w:rsidR="00552101">
        <w:rPr>
          <w:lang w:val="ru-RU"/>
        </w:rPr>
        <w:t xml:space="preserve"> и </w:t>
      </w:r>
      <w:r w:rsidR="002A5D36">
        <w:rPr>
          <w:lang w:val="ru-RU"/>
        </w:rPr>
        <w:t>добро радно ангажовање</w:t>
      </w:r>
      <w:r w:rsidR="00CA7C85">
        <w:rPr>
          <w:lang w:val="ru-RU"/>
        </w:rPr>
        <w:t>(1221)</w:t>
      </w:r>
      <w:r w:rsidR="00552101">
        <w:rPr>
          <w:lang w:val="ru-RU"/>
        </w:rPr>
        <w:t xml:space="preserve">)  </w:t>
      </w:r>
      <w:r w:rsidRPr="00986C6E">
        <w:rPr>
          <w:lang w:val="ru-RU"/>
        </w:rPr>
        <w:t>-</w:t>
      </w:r>
      <w:r w:rsidR="00C33173">
        <w:rPr>
          <w:lang w:val="ru-RU"/>
        </w:rPr>
        <w:t xml:space="preserve"> </w:t>
      </w:r>
      <w:r w:rsidR="002A5D36">
        <w:rPr>
          <w:lang w:val="ru-RU"/>
        </w:rPr>
        <w:t>5</w:t>
      </w:r>
      <w:r w:rsidR="00BA41AF">
        <w:rPr>
          <w:lang w:val="ru-RU"/>
        </w:rPr>
        <w:t>.</w:t>
      </w:r>
      <w:r w:rsidR="002A5D36">
        <w:rPr>
          <w:lang w:val="ru-RU"/>
        </w:rPr>
        <w:t>544, што је за 16,5% више у односу у на 2023 г.</w:t>
      </w:r>
      <w:r w:rsidRPr="00986C6E">
        <w:rPr>
          <w:lang w:val="ru-RU"/>
        </w:rPr>
        <w:t xml:space="preserve"> ( </w:t>
      </w:r>
      <w:r w:rsidR="00BA41AF">
        <w:rPr>
          <w:lang w:val="ru-RU"/>
        </w:rPr>
        <w:t xml:space="preserve">2023- 4.758, </w:t>
      </w:r>
      <w:r w:rsidR="00552101">
        <w:rPr>
          <w:lang w:val="ru-RU"/>
        </w:rPr>
        <w:t>2022-4.134,</w:t>
      </w:r>
      <w:r w:rsidR="00774703" w:rsidRPr="00986C6E">
        <w:rPr>
          <w:lang w:val="ru-RU"/>
        </w:rPr>
        <w:t>2021-4669,</w:t>
      </w:r>
      <w:r w:rsidR="008E1D92">
        <w:rPr>
          <w:lang w:val="ru-RU"/>
        </w:rPr>
        <w:t>2020-4468</w:t>
      </w:r>
      <w:r w:rsidR="00552101">
        <w:rPr>
          <w:lang w:val="ru-RU"/>
        </w:rPr>
        <w:t>),</w:t>
      </w:r>
    </w:p>
    <w:p w:rsidR="00552101" w:rsidRPr="00552101" w:rsidRDefault="00552101" w:rsidP="007B2FDA">
      <w:pPr>
        <w:pStyle w:val="Default"/>
        <w:numPr>
          <w:ilvl w:val="0"/>
          <w:numId w:val="12"/>
        </w:numPr>
        <w:jc w:val="both"/>
        <w:rPr>
          <w:lang w:val="ru-RU"/>
        </w:rPr>
      </w:pPr>
      <w:r w:rsidRPr="00986C6E">
        <w:t xml:space="preserve">Право на опрему корисника за смештај у </w:t>
      </w:r>
      <w:r>
        <w:t>установу или другу породицу</w:t>
      </w:r>
      <w:r>
        <w:rPr>
          <w:lang w:val="sr-Cyrl-RS"/>
        </w:rPr>
        <w:t xml:space="preserve"> –</w:t>
      </w:r>
      <w:r w:rsidR="00BA41AF">
        <w:rPr>
          <w:lang w:val="sr-Cyrl-RS"/>
        </w:rPr>
        <w:t>11</w:t>
      </w:r>
      <w:r w:rsidR="00257369">
        <w:rPr>
          <w:lang w:val="sr-Cyrl-RS"/>
        </w:rPr>
        <w:t>,</w:t>
      </w:r>
    </w:p>
    <w:p w:rsidR="00552101" w:rsidRPr="00552101" w:rsidRDefault="00552101" w:rsidP="007B2FDA">
      <w:pPr>
        <w:pStyle w:val="Default"/>
        <w:numPr>
          <w:ilvl w:val="0"/>
          <w:numId w:val="12"/>
        </w:numPr>
        <w:jc w:val="both"/>
        <w:rPr>
          <w:lang w:val="ru-RU"/>
        </w:rPr>
      </w:pPr>
      <w:r w:rsidRPr="00986C6E">
        <w:t>Право на путн</w:t>
      </w:r>
      <w:r>
        <w:t>е трошкове и исхрану пролазника</w:t>
      </w:r>
      <w:r w:rsidR="00BA41AF">
        <w:rPr>
          <w:lang w:val="sr-Cyrl-RS"/>
        </w:rPr>
        <w:t xml:space="preserve"> – 3</w:t>
      </w:r>
      <w:r>
        <w:rPr>
          <w:lang w:val="sr-Cyrl-RS"/>
        </w:rPr>
        <w:t>,</w:t>
      </w:r>
    </w:p>
    <w:p w:rsidR="00552101" w:rsidRPr="00552101" w:rsidRDefault="00552101" w:rsidP="007B2FDA">
      <w:pPr>
        <w:pStyle w:val="Default"/>
        <w:numPr>
          <w:ilvl w:val="0"/>
          <w:numId w:val="12"/>
        </w:numPr>
        <w:jc w:val="both"/>
        <w:rPr>
          <w:lang w:val="ru-RU"/>
        </w:rPr>
      </w:pPr>
      <w:r w:rsidRPr="00986C6E">
        <w:t>Пр</w:t>
      </w:r>
      <w:r>
        <w:t>аво на накнаду трошкова сахране</w:t>
      </w:r>
      <w:r>
        <w:rPr>
          <w:lang w:val="sr-Cyrl-RS"/>
        </w:rPr>
        <w:t xml:space="preserve"> – 5</w:t>
      </w:r>
      <w:r w:rsidR="00BA41AF">
        <w:rPr>
          <w:lang w:val="sr-Cyrl-RS"/>
        </w:rPr>
        <w:t>2</w:t>
      </w:r>
      <w:r>
        <w:rPr>
          <w:lang w:val="sr-Cyrl-RS"/>
        </w:rPr>
        <w:t>,</w:t>
      </w:r>
    </w:p>
    <w:p w:rsidR="00552101" w:rsidRPr="00257369" w:rsidRDefault="00552101" w:rsidP="007B2FDA">
      <w:pPr>
        <w:pStyle w:val="Default"/>
        <w:numPr>
          <w:ilvl w:val="0"/>
          <w:numId w:val="12"/>
        </w:numPr>
        <w:jc w:val="both"/>
        <w:rPr>
          <w:lang w:val="ru-RU"/>
        </w:rPr>
      </w:pPr>
      <w:r w:rsidRPr="00986C6E">
        <w:t>Право на бесплатан оброк</w:t>
      </w:r>
      <w:r>
        <w:rPr>
          <w:lang w:val="sr-Cyrl-RS"/>
        </w:rPr>
        <w:t xml:space="preserve"> </w:t>
      </w:r>
      <w:r w:rsidR="00CC1113">
        <w:rPr>
          <w:lang w:val="sr-Cyrl-RS"/>
        </w:rPr>
        <w:t>1</w:t>
      </w:r>
      <w:r>
        <w:rPr>
          <w:lang w:val="sr-Cyrl-RS"/>
        </w:rPr>
        <w:t>.</w:t>
      </w:r>
    </w:p>
    <w:p w:rsidR="00257369" w:rsidRPr="00986C6E" w:rsidRDefault="00257369" w:rsidP="007B2FDA">
      <w:pPr>
        <w:pStyle w:val="Default"/>
        <w:ind w:left="720"/>
        <w:jc w:val="both"/>
        <w:rPr>
          <w:lang w:val="ru-RU"/>
        </w:rPr>
      </w:pPr>
    </w:p>
    <w:p w:rsidR="007F3D23" w:rsidRPr="00986C6E" w:rsidRDefault="007F3D23" w:rsidP="007B2FDA">
      <w:pPr>
        <w:tabs>
          <w:tab w:val="right" w:pos="9000"/>
        </w:tabs>
        <w:jc w:val="both"/>
        <w:rPr>
          <w:lang w:val="sr-Cyrl-RS"/>
        </w:rPr>
      </w:pPr>
      <w:r w:rsidRPr="00986C6E">
        <w:rPr>
          <w:lang w:val="ru-RU"/>
        </w:rPr>
        <w:t xml:space="preserve">Континуирано </w:t>
      </w:r>
      <w:r w:rsidR="00742E58">
        <w:rPr>
          <w:lang w:val="ru-RU"/>
        </w:rPr>
        <w:t>подношење</w:t>
      </w:r>
      <w:r w:rsidRPr="00986C6E">
        <w:rPr>
          <w:lang w:val="ru-RU"/>
        </w:rPr>
        <w:t xml:space="preserve"> захтева Центру за остваривање једнократних и других новчаних давања указује на присуство </w:t>
      </w:r>
      <w:r w:rsidR="009B2EC4" w:rsidRPr="00986C6E">
        <w:rPr>
          <w:lang w:val="ru-RU"/>
        </w:rPr>
        <w:t>великог</w:t>
      </w:r>
      <w:r w:rsidRPr="00986C6E">
        <w:rPr>
          <w:lang w:val="ru-RU"/>
        </w:rPr>
        <w:t xml:space="preserve"> броја породица </w:t>
      </w:r>
      <w:r w:rsidR="00A124BA" w:rsidRPr="00986C6E">
        <w:rPr>
          <w:lang w:val="sr-Cyrl-RS"/>
        </w:rPr>
        <w:t xml:space="preserve">и појединаца, </w:t>
      </w:r>
      <w:r w:rsidR="008207BC" w:rsidRPr="00986C6E">
        <w:rPr>
          <w:lang w:val="ru-RU"/>
        </w:rPr>
        <w:t>којима је ов</w:t>
      </w:r>
      <w:r w:rsidR="003B37E2">
        <w:rPr>
          <w:lang w:val="ru-RU"/>
        </w:rPr>
        <w:t xml:space="preserve">а врста помоћи </w:t>
      </w:r>
      <w:r w:rsidR="008207BC" w:rsidRPr="00986C6E">
        <w:rPr>
          <w:lang w:val="ru-RU"/>
        </w:rPr>
        <w:t xml:space="preserve"> неопходн</w:t>
      </w:r>
      <w:r w:rsidR="003B37E2">
        <w:rPr>
          <w:lang w:val="ru-RU"/>
        </w:rPr>
        <w:t>а</w:t>
      </w:r>
      <w:r w:rsidRPr="00986C6E">
        <w:rPr>
          <w:lang w:val="ru-RU"/>
        </w:rPr>
        <w:t xml:space="preserve">. </w:t>
      </w:r>
      <w:r w:rsidR="00BD3842" w:rsidRPr="00986C6E">
        <w:rPr>
          <w:lang w:val="ru-RU"/>
        </w:rPr>
        <w:t xml:space="preserve">Све породице које остварују право </w:t>
      </w:r>
      <w:r w:rsidR="00F27B80">
        <w:rPr>
          <w:lang w:val="ru-RU"/>
        </w:rPr>
        <w:t>на н</w:t>
      </w:r>
      <w:r w:rsidR="00BD3842" w:rsidRPr="00986C6E">
        <w:rPr>
          <w:lang w:val="ru-RU"/>
        </w:rPr>
        <w:t>овчану социјалну помоћ, јављају се Центру и за</w:t>
      </w:r>
      <w:r w:rsidR="00363E4B">
        <w:rPr>
          <w:lang w:val="ru-RU"/>
        </w:rPr>
        <w:t xml:space="preserve"> остваривање права на </w:t>
      </w:r>
      <w:r w:rsidR="00BD3842" w:rsidRPr="00986C6E">
        <w:rPr>
          <w:lang w:val="ru-RU"/>
        </w:rPr>
        <w:t xml:space="preserve"> једнократн</w:t>
      </w:r>
      <w:r w:rsidR="00363E4B">
        <w:rPr>
          <w:lang w:val="ru-RU"/>
        </w:rPr>
        <w:t xml:space="preserve">у новчану </w:t>
      </w:r>
      <w:r w:rsidR="00BD3842" w:rsidRPr="00986C6E">
        <w:rPr>
          <w:lang w:val="ru-RU"/>
        </w:rPr>
        <w:t xml:space="preserve"> помоћ. </w:t>
      </w:r>
    </w:p>
    <w:p w:rsidR="007F3D23" w:rsidRPr="00986C6E" w:rsidRDefault="007F3D23" w:rsidP="00986FA4">
      <w:pPr>
        <w:pStyle w:val="Default"/>
        <w:jc w:val="both"/>
        <w:rPr>
          <w:lang w:val="ru-RU"/>
        </w:rPr>
      </w:pPr>
    </w:p>
    <w:p w:rsidR="00202093" w:rsidRPr="00986C6E" w:rsidRDefault="00202093" w:rsidP="00986FA4">
      <w:pPr>
        <w:jc w:val="both"/>
        <w:rPr>
          <w:lang w:val="sr-Latn-CS"/>
        </w:rPr>
      </w:pPr>
      <w:r w:rsidRPr="00986C6E">
        <w:rPr>
          <w:lang w:val="sr-Cyrl-RS"/>
        </w:rPr>
        <w:t xml:space="preserve">У складу са потписаним </w:t>
      </w:r>
      <w:r w:rsidRPr="00986C6E">
        <w:rPr>
          <w:lang w:val="sr-Latn-CS"/>
        </w:rPr>
        <w:t xml:space="preserve">Споразумом о сарадњи </w:t>
      </w:r>
      <w:r w:rsidRPr="00986C6E">
        <w:rPr>
          <w:lang w:val="sr-Cyrl-RS"/>
        </w:rPr>
        <w:t>са месним заједницама,</w:t>
      </w:r>
      <w:r w:rsidR="00A124BA" w:rsidRPr="00986C6E">
        <w:rPr>
          <w:lang w:val="sr-Cyrl-RS"/>
        </w:rPr>
        <w:t xml:space="preserve"> установама у локаној заједници, </w:t>
      </w:r>
      <w:r w:rsidRPr="00986C6E">
        <w:rPr>
          <w:lang w:val="sr-Cyrl-RS"/>
        </w:rPr>
        <w:t xml:space="preserve"> којим </w:t>
      </w:r>
      <w:r w:rsidRPr="00986C6E">
        <w:rPr>
          <w:lang w:val="sr-Latn-CS"/>
        </w:rPr>
        <w:t xml:space="preserve"> је дефинисан  поступак реализације права на једнократну новчану помоћ-добровољно радно ангажовање радно способних лица</w:t>
      </w:r>
      <w:r w:rsidR="00E304D8" w:rsidRPr="00986C6E">
        <w:rPr>
          <w:lang w:val="sr-Cyrl-RS"/>
        </w:rPr>
        <w:t>,</w:t>
      </w:r>
      <w:r w:rsidRPr="00986C6E">
        <w:rPr>
          <w:lang w:val="sr-Latn-CS"/>
        </w:rPr>
        <w:t xml:space="preserve"> која се налазе у стању социјалне потребе,просечно месечно </w:t>
      </w:r>
      <w:r w:rsidR="00D0190F" w:rsidRPr="00986C6E">
        <w:rPr>
          <w:lang w:val="sr-Cyrl-RS"/>
        </w:rPr>
        <w:t xml:space="preserve">је било </w:t>
      </w:r>
      <w:r w:rsidRPr="00986C6E">
        <w:rPr>
          <w:lang w:val="sr-Latn-CS"/>
        </w:rPr>
        <w:t xml:space="preserve">ангажовано </w:t>
      </w:r>
      <w:r w:rsidR="00931149" w:rsidRPr="00CA7C85">
        <w:rPr>
          <w:lang w:val="sr-Cyrl-RS"/>
        </w:rPr>
        <w:t>1</w:t>
      </w:r>
      <w:r w:rsidR="00D6023D" w:rsidRPr="00CA7C85">
        <w:rPr>
          <w:lang w:val="sr-Latn-RS"/>
        </w:rPr>
        <w:t>0</w:t>
      </w:r>
      <w:r w:rsidR="007A7F85" w:rsidRPr="00CA7C85">
        <w:rPr>
          <w:lang w:val="sr-Cyrl-RS"/>
        </w:rPr>
        <w:t>0</w:t>
      </w:r>
      <w:r w:rsidR="00667774">
        <w:rPr>
          <w:color w:val="FF0000"/>
          <w:lang w:val="sr-Latn-RS"/>
        </w:rPr>
        <w:t xml:space="preserve"> </w:t>
      </w:r>
      <w:r w:rsidR="00931149" w:rsidRPr="00986C6E">
        <w:rPr>
          <w:lang w:val="sr-Cyrl-RS"/>
        </w:rPr>
        <w:t>лиц</w:t>
      </w:r>
      <w:r w:rsidR="00363E4B">
        <w:rPr>
          <w:lang w:val="sr-Cyrl-RS"/>
        </w:rPr>
        <w:t>а</w:t>
      </w:r>
      <w:r w:rsidR="00F65D5E">
        <w:rPr>
          <w:lang w:val="sr-Cyrl-RS"/>
        </w:rPr>
        <w:t>, са месечним износом од 8.000,рсд, уколико остваре 100 сати ангажовања</w:t>
      </w:r>
      <w:r w:rsidRPr="00986C6E">
        <w:rPr>
          <w:lang w:val="sr-Latn-CS"/>
        </w:rPr>
        <w:t>.</w:t>
      </w:r>
      <w:r w:rsidR="00B40EB7" w:rsidRPr="00986C6E">
        <w:rPr>
          <w:lang w:val="sr-Cyrl-RS"/>
        </w:rPr>
        <w:t xml:space="preserve"> </w:t>
      </w:r>
    </w:p>
    <w:p w:rsidR="006C5365" w:rsidRPr="00986C6E" w:rsidRDefault="006C5365" w:rsidP="00986FA4">
      <w:pPr>
        <w:jc w:val="both"/>
        <w:rPr>
          <w:i/>
          <w:lang w:val="sr-Cyrl-RS"/>
        </w:rPr>
      </w:pPr>
    </w:p>
    <w:p w:rsidR="0093510C" w:rsidRPr="00A33CDD" w:rsidRDefault="0093510C" w:rsidP="00986FA4">
      <w:pPr>
        <w:jc w:val="both"/>
        <w:rPr>
          <w:lang w:val="sr-Cyrl-RS"/>
        </w:rPr>
      </w:pPr>
      <w:r w:rsidRPr="00A33CDD">
        <w:rPr>
          <w:lang w:val="sr-Cyrl-RS"/>
        </w:rPr>
        <w:t>Структура предмета једнократних новчаних помоћи</w:t>
      </w:r>
      <w:r w:rsidR="00FA5B21" w:rsidRPr="00A33CDD">
        <w:rPr>
          <w:lang w:val="sr-Cyrl-RS"/>
        </w:rPr>
        <w:t xml:space="preserve"> </w:t>
      </w:r>
      <w:r w:rsidRPr="00A33CDD">
        <w:rPr>
          <w:lang w:val="sr-Cyrl-RS"/>
        </w:rPr>
        <w:t xml:space="preserve"> у 202</w:t>
      </w:r>
      <w:r w:rsidR="00E25C0C" w:rsidRPr="00A33CDD">
        <w:rPr>
          <w:lang w:val="sr-Cyrl-RS"/>
        </w:rPr>
        <w:t>4</w:t>
      </w:r>
      <w:r w:rsidRPr="00A33CDD">
        <w:rPr>
          <w:lang w:val="sr-Cyrl-RS"/>
        </w:rPr>
        <w:t>.години</w:t>
      </w:r>
    </w:p>
    <w:p w:rsidR="0031489D" w:rsidRPr="00986C6E" w:rsidRDefault="0031489D" w:rsidP="00986FA4">
      <w:pPr>
        <w:jc w:val="both"/>
        <w:rPr>
          <w:i/>
          <w:lang w:val="sr-Cyrl-R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2930"/>
        <w:gridCol w:w="2058"/>
        <w:gridCol w:w="1986"/>
      </w:tblGrid>
      <w:tr w:rsidR="0031489D" w:rsidRPr="00986C6E" w:rsidTr="00FA5B21">
        <w:tc>
          <w:tcPr>
            <w:tcW w:w="9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D" w:rsidRPr="00986C6E" w:rsidRDefault="0031489D" w:rsidP="00BC0BFE">
            <w:pPr>
              <w:pStyle w:val="Normal1"/>
              <w:spacing w:before="0" w:beforeAutospacing="0" w:after="0" w:afterAutospacing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6C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Табеларни приказ реализованих права и услуга у социјалној заштити 202</w:t>
            </w:r>
            <w:r w:rsidR="00BC0B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986C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године</w:t>
            </w:r>
          </w:p>
        </w:tc>
      </w:tr>
      <w:tr w:rsidR="0031489D" w:rsidRPr="00986C6E" w:rsidTr="00FA5B21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D" w:rsidRPr="00986C6E" w:rsidRDefault="0031489D" w:rsidP="009D0CD6">
            <w:pPr>
              <w:pStyle w:val="Normal1"/>
              <w:spacing w:before="0" w:beforeAutospacing="0" w:after="0" w:afterAutospacing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86C6E">
              <w:rPr>
                <w:rFonts w:ascii="Times New Roman" w:hAnsi="Times New Roman" w:cs="Times New Roman"/>
                <w:sz w:val="24"/>
                <w:szCs w:val="24"/>
              </w:rPr>
              <w:t>Назив права</w:t>
            </w:r>
            <w:r w:rsidR="009D0CD6" w:rsidRPr="00986C6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/услуга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D" w:rsidRPr="00986C6E" w:rsidRDefault="0031489D" w:rsidP="00B10EAB">
            <w:pPr>
              <w:pStyle w:val="Normal1"/>
              <w:spacing w:before="0" w:beforeAutospacing="0" w:after="0" w:afterAutospacing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C6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986C6E">
              <w:rPr>
                <w:rFonts w:ascii="Times New Roman" w:hAnsi="Times New Roman" w:cs="Times New Roman"/>
                <w:sz w:val="24"/>
                <w:szCs w:val="24"/>
              </w:rPr>
              <w:t>рој корисника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D" w:rsidRPr="00986C6E" w:rsidRDefault="0031489D" w:rsidP="00E25C0C">
            <w:pPr>
              <w:pStyle w:val="Normal1"/>
              <w:spacing w:before="0" w:beforeAutospacing="0" w:after="0" w:afterAutospacing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6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Укупно планираних средстава у буџету Града за 202</w:t>
            </w:r>
            <w:r w:rsidR="00E25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86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годину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D" w:rsidRPr="00986C6E" w:rsidRDefault="0031489D" w:rsidP="00E25C0C">
            <w:pPr>
              <w:pStyle w:val="Normal1"/>
              <w:spacing w:before="0" w:beforeAutospacing="0" w:after="0" w:afterAutospacing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6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Укупно исплаћених  средстава у буџету Града за 202</w:t>
            </w:r>
            <w:r w:rsidR="00E25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86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годину</w:t>
            </w:r>
          </w:p>
        </w:tc>
      </w:tr>
      <w:tr w:rsidR="0031489D" w:rsidRPr="00986C6E" w:rsidTr="00FA5B21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D" w:rsidRPr="00986C6E" w:rsidRDefault="0031489D" w:rsidP="00B10EAB">
            <w:pPr>
              <w:pStyle w:val="Normal1"/>
              <w:spacing w:before="0" w:beforeAutospacing="0" w:after="0" w:afterAutospacing="0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C6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986C6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986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86C6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86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986C6E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986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986C6E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86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једнократну  </w:t>
            </w:r>
            <w:r w:rsidRPr="00986C6E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86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помоћ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D" w:rsidRPr="00667774" w:rsidRDefault="00E25C0C" w:rsidP="00E25C0C">
            <w:pPr>
              <w:pStyle w:val="Normal1"/>
              <w:spacing w:before="0" w:beforeAutospacing="0" w:after="0" w:afterAutospacing="0"/>
              <w:ind w:right="57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677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4323  </w:t>
            </w:r>
            <w:r w:rsidR="006E4521" w:rsidRPr="006677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31489D" w:rsidRPr="006677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ородиц</w:t>
            </w:r>
            <w:r w:rsidRPr="006677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="0031489D" w:rsidRPr="006677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,појединаца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D" w:rsidRPr="00667774" w:rsidRDefault="00667774" w:rsidP="00B10EAB">
            <w:pPr>
              <w:pStyle w:val="Normal1"/>
              <w:spacing w:before="0" w:beforeAutospacing="0" w:after="0" w:afterAutospacing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51.855.969,00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рсд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D" w:rsidRPr="00986C6E" w:rsidRDefault="00667774" w:rsidP="00B10EAB">
            <w:pPr>
              <w:pStyle w:val="Normal1"/>
              <w:spacing w:before="0" w:beforeAutospacing="0" w:after="0" w:afterAutospacing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48.078.700,00 рсд</w:t>
            </w:r>
          </w:p>
        </w:tc>
      </w:tr>
      <w:tr w:rsidR="0031489D" w:rsidRPr="00986C6E" w:rsidTr="00FA5B21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D" w:rsidRPr="00986C6E" w:rsidRDefault="0031489D" w:rsidP="00B10EAB">
            <w:pPr>
              <w:pStyle w:val="Normal1"/>
              <w:spacing w:before="0" w:beforeAutospacing="0" w:after="0" w:afterAutospacing="0"/>
              <w:ind w:right="5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86C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ЈНП-добровољно радно ангажовање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21" w:rsidRPr="00667774" w:rsidRDefault="006E4521" w:rsidP="00B10EAB">
            <w:pPr>
              <w:pStyle w:val="Normal1"/>
              <w:spacing w:before="0" w:beforeAutospacing="0" w:after="0" w:afterAutospacing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31489D" w:rsidRPr="00667774" w:rsidRDefault="007A7F85" w:rsidP="007A7F85">
            <w:pPr>
              <w:pStyle w:val="Normal1"/>
              <w:spacing w:before="0" w:beforeAutospacing="0" w:after="0" w:afterAutospacing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677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110</w:t>
            </w:r>
            <w:r w:rsidR="006E4521" w:rsidRPr="006677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корисник</w:t>
            </w:r>
            <w:r w:rsidR="00667774" w:rsidRPr="006677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D" w:rsidRPr="00986C6E" w:rsidRDefault="00667774" w:rsidP="00930357">
            <w:pPr>
              <w:pStyle w:val="Normal1"/>
              <w:spacing w:before="0" w:beforeAutospacing="0" w:after="0" w:afterAutospacing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14.470.000,00 рсд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D" w:rsidRPr="00986C6E" w:rsidRDefault="00667774" w:rsidP="00930357">
            <w:pPr>
              <w:pStyle w:val="Normal1"/>
              <w:spacing w:before="0" w:beforeAutospacing="0" w:after="0" w:afterAutospacing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9.550.600,00 рсд</w:t>
            </w:r>
          </w:p>
        </w:tc>
      </w:tr>
      <w:tr w:rsidR="0031489D" w:rsidRPr="00986C6E" w:rsidTr="00FA5B21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D" w:rsidRPr="00986C6E" w:rsidRDefault="0031489D" w:rsidP="00B10EAB">
            <w:pPr>
              <w:pStyle w:val="Normal1"/>
              <w:spacing w:before="0" w:beforeAutospacing="0" w:after="0" w:afterAutospacing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6C6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986C6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986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86C6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86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86C6E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986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86C6E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986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опрему</w:t>
            </w:r>
            <w:r w:rsidRPr="00986C6E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986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корисника</w:t>
            </w:r>
            <w:r w:rsidRPr="00986C6E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986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986C6E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86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смештај</w:t>
            </w:r>
            <w:r w:rsidRPr="00986C6E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986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986C6E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86C6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Pr="00986C6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86C6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та</w:t>
            </w:r>
            <w:r w:rsidRPr="00986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986C6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86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986C6E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86C6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86C6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986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86C6E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986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другу</w:t>
            </w:r>
            <w:r w:rsidRPr="00986C6E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86C6E">
              <w:rPr>
                <w:rFonts w:ascii="Times New Roman" w:hAnsi="Times New Roman" w:cs="Times New Roman"/>
                <w:spacing w:val="1"/>
                <w:w w:val="103"/>
                <w:sz w:val="24"/>
                <w:szCs w:val="24"/>
                <w:lang w:val="ru-RU"/>
              </w:rPr>
              <w:t>породиц</w:t>
            </w:r>
            <w:r w:rsidRPr="00986C6E">
              <w:rPr>
                <w:rFonts w:ascii="Times New Roman" w:hAnsi="Times New Roman" w:cs="Times New Roman"/>
                <w:spacing w:val="-1"/>
                <w:w w:val="103"/>
                <w:sz w:val="24"/>
                <w:szCs w:val="24"/>
                <w:lang w:val="ru-RU"/>
              </w:rPr>
              <w:t>у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D" w:rsidRPr="00667774" w:rsidRDefault="0031489D" w:rsidP="00B10EAB">
            <w:pPr>
              <w:pStyle w:val="Normal1"/>
              <w:spacing w:before="0" w:beforeAutospacing="0" w:after="0" w:afterAutospacing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31489D" w:rsidRPr="00667774" w:rsidRDefault="0031489D" w:rsidP="00B10EAB">
            <w:pPr>
              <w:pStyle w:val="Normal1"/>
              <w:spacing w:before="0" w:beforeAutospacing="0" w:after="0" w:afterAutospacing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31489D" w:rsidRPr="00667774" w:rsidRDefault="00E25C0C" w:rsidP="00B10EAB">
            <w:pPr>
              <w:pStyle w:val="Normal1"/>
              <w:spacing w:before="0" w:beforeAutospacing="0" w:after="0" w:afterAutospacing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677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31489D" w:rsidRPr="006677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корисника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74" w:rsidRDefault="00667774" w:rsidP="00B10EAB">
            <w:pPr>
              <w:pStyle w:val="Normal1"/>
              <w:spacing w:before="0" w:beforeAutospacing="0" w:after="0" w:afterAutospacing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489D" w:rsidRPr="00986C6E" w:rsidRDefault="00667774" w:rsidP="00B10EAB">
            <w:pPr>
              <w:pStyle w:val="Normal1"/>
              <w:spacing w:before="0" w:beforeAutospacing="0" w:after="0" w:afterAutospacing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240.000,00 рсд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74" w:rsidRDefault="00667774" w:rsidP="00B10EAB">
            <w:pPr>
              <w:pStyle w:val="Normal1"/>
              <w:spacing w:before="0" w:beforeAutospacing="0" w:after="0" w:afterAutospacing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489D" w:rsidRPr="00986C6E" w:rsidRDefault="00667774" w:rsidP="00B10EAB">
            <w:pPr>
              <w:pStyle w:val="Normal1"/>
              <w:spacing w:before="0" w:beforeAutospacing="0" w:after="0" w:afterAutospacing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140.000,00 рсд</w:t>
            </w:r>
          </w:p>
        </w:tc>
      </w:tr>
      <w:tr w:rsidR="0031489D" w:rsidRPr="00986C6E" w:rsidTr="00FA5B21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D" w:rsidRPr="00986C6E" w:rsidRDefault="0031489D" w:rsidP="00B10EAB">
            <w:pPr>
              <w:pStyle w:val="Normal1"/>
              <w:spacing w:before="0" w:beforeAutospacing="0" w:after="0" w:afterAutospacing="0"/>
              <w:ind w:right="5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986C6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Право у посебним случајевима ( члан 76 Одлуке)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D" w:rsidRPr="00667774" w:rsidRDefault="0031489D" w:rsidP="00B10EAB">
            <w:pPr>
              <w:pStyle w:val="Normal1"/>
              <w:spacing w:before="0" w:beforeAutospacing="0" w:after="0" w:afterAutospacing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</w:p>
          <w:p w:rsidR="0031489D" w:rsidRPr="00667774" w:rsidRDefault="0031489D" w:rsidP="00B10EAB">
            <w:pPr>
              <w:pStyle w:val="Normal1"/>
              <w:spacing w:before="0" w:beforeAutospacing="0" w:after="0" w:afterAutospacing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7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F67139" w:rsidRPr="00667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7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корисника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D" w:rsidRDefault="0031489D" w:rsidP="00B10EAB">
            <w:pPr>
              <w:pStyle w:val="Normal1"/>
              <w:spacing w:before="0" w:beforeAutospacing="0" w:after="0" w:afterAutospacing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7774" w:rsidRPr="00986C6E" w:rsidRDefault="00667774" w:rsidP="00B10EAB">
            <w:pPr>
              <w:pStyle w:val="Normal1"/>
              <w:spacing w:before="0" w:beforeAutospacing="0" w:after="0" w:afterAutospacing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1.500.000,00 рсд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D" w:rsidRDefault="0031489D" w:rsidP="00B10EAB">
            <w:pPr>
              <w:pStyle w:val="Normal1"/>
              <w:spacing w:before="0" w:beforeAutospacing="0" w:after="0" w:afterAutospacing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7774" w:rsidRPr="00986C6E" w:rsidRDefault="00667774" w:rsidP="00B10EAB">
            <w:pPr>
              <w:pStyle w:val="Normal1"/>
              <w:spacing w:before="0" w:beforeAutospacing="0" w:after="0" w:afterAutospacing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595.000,00 рсд</w:t>
            </w:r>
          </w:p>
        </w:tc>
      </w:tr>
      <w:tr w:rsidR="0031489D" w:rsidRPr="00986C6E" w:rsidTr="00FA5B21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D" w:rsidRPr="00986C6E" w:rsidRDefault="0031489D" w:rsidP="00B10EAB">
            <w:pPr>
              <w:pStyle w:val="Normal1"/>
              <w:spacing w:before="0" w:beforeAutospacing="0" w:after="0" w:afterAutospacing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6C6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986C6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986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86C6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86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86C6E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986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86C6E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986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путне</w:t>
            </w:r>
            <w:r w:rsidRPr="00986C6E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986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трошкове</w:t>
            </w:r>
            <w:r w:rsidRPr="00986C6E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986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86C6E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86C6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86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86C6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</w:t>
            </w:r>
            <w:r w:rsidRPr="00986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86C6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986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</w:t>
            </w:r>
            <w:r w:rsidRPr="00986C6E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986C6E">
              <w:rPr>
                <w:rFonts w:ascii="Times New Roman" w:hAnsi="Times New Roman" w:cs="Times New Roman"/>
                <w:w w:val="103"/>
                <w:sz w:val="24"/>
                <w:szCs w:val="24"/>
                <w:lang w:val="ru-RU"/>
              </w:rPr>
              <w:t>пр</w:t>
            </w:r>
            <w:r w:rsidRPr="00986C6E">
              <w:rPr>
                <w:rFonts w:ascii="Times New Roman" w:hAnsi="Times New Roman" w:cs="Times New Roman"/>
                <w:spacing w:val="2"/>
                <w:w w:val="103"/>
                <w:sz w:val="24"/>
                <w:szCs w:val="24"/>
                <w:lang w:val="ru-RU"/>
              </w:rPr>
              <w:t>о</w:t>
            </w:r>
            <w:r w:rsidRPr="00986C6E">
              <w:rPr>
                <w:rFonts w:ascii="Times New Roman" w:hAnsi="Times New Roman" w:cs="Times New Roman"/>
                <w:spacing w:val="-2"/>
                <w:w w:val="103"/>
                <w:sz w:val="24"/>
                <w:szCs w:val="24"/>
                <w:lang w:val="ru-RU"/>
              </w:rPr>
              <w:t>л</w:t>
            </w:r>
            <w:r w:rsidRPr="00986C6E">
              <w:rPr>
                <w:rFonts w:ascii="Times New Roman" w:hAnsi="Times New Roman" w:cs="Times New Roman"/>
                <w:w w:val="103"/>
                <w:sz w:val="24"/>
                <w:szCs w:val="24"/>
                <w:lang w:val="ru-RU"/>
              </w:rPr>
              <w:t>аз</w:t>
            </w:r>
            <w:r w:rsidRPr="00986C6E">
              <w:rPr>
                <w:rFonts w:ascii="Times New Roman" w:hAnsi="Times New Roman" w:cs="Times New Roman"/>
                <w:spacing w:val="1"/>
                <w:w w:val="103"/>
                <w:sz w:val="24"/>
                <w:szCs w:val="24"/>
                <w:lang w:val="ru-RU"/>
              </w:rPr>
              <w:t>н</w:t>
            </w:r>
            <w:r w:rsidRPr="00986C6E">
              <w:rPr>
                <w:rFonts w:ascii="Times New Roman" w:hAnsi="Times New Roman" w:cs="Times New Roman"/>
                <w:w w:val="103"/>
                <w:sz w:val="24"/>
                <w:szCs w:val="24"/>
                <w:lang w:val="ru-RU"/>
              </w:rPr>
              <w:t>и</w:t>
            </w:r>
            <w:r w:rsidRPr="00986C6E">
              <w:rPr>
                <w:rFonts w:ascii="Times New Roman" w:hAnsi="Times New Roman" w:cs="Times New Roman"/>
                <w:spacing w:val="1"/>
                <w:w w:val="103"/>
                <w:sz w:val="24"/>
                <w:szCs w:val="24"/>
                <w:lang w:val="ru-RU"/>
              </w:rPr>
              <w:t>ка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B" w:rsidRPr="00667774" w:rsidRDefault="00B10EAB" w:rsidP="00B10EAB">
            <w:pPr>
              <w:pStyle w:val="Normal1"/>
              <w:spacing w:before="0" w:beforeAutospacing="0" w:after="0" w:afterAutospacing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31489D" w:rsidRPr="00667774" w:rsidRDefault="00E25C0C" w:rsidP="00B10EAB">
            <w:pPr>
              <w:pStyle w:val="Normal1"/>
              <w:spacing w:before="0" w:beforeAutospacing="0" w:after="0" w:afterAutospacing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677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FD73EC" w:rsidRPr="006677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корисник</w:t>
            </w:r>
            <w:r w:rsidRPr="006677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74" w:rsidRDefault="00667774" w:rsidP="00FD73EC">
            <w:pPr>
              <w:pStyle w:val="Normal1"/>
              <w:spacing w:before="0" w:beforeAutospacing="0" w:after="0" w:afterAutospacing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489D" w:rsidRPr="00986C6E" w:rsidRDefault="00667774" w:rsidP="00FD73EC">
            <w:pPr>
              <w:pStyle w:val="Normal1"/>
              <w:spacing w:before="0" w:beforeAutospacing="0" w:after="0" w:afterAutospacing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10.000,00 рсд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D" w:rsidRDefault="0031489D" w:rsidP="00B10EAB">
            <w:pPr>
              <w:pStyle w:val="Normal1"/>
              <w:spacing w:before="0" w:beforeAutospacing="0" w:after="0" w:afterAutospacing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7774" w:rsidRPr="00986C6E" w:rsidRDefault="00667774" w:rsidP="00B10EAB">
            <w:pPr>
              <w:pStyle w:val="Normal1"/>
              <w:spacing w:before="0" w:beforeAutospacing="0" w:after="0" w:afterAutospacing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5.000,00 рсд</w:t>
            </w:r>
          </w:p>
        </w:tc>
      </w:tr>
      <w:tr w:rsidR="0031489D" w:rsidRPr="00986C6E" w:rsidTr="00FA5B21">
        <w:trPr>
          <w:trHeight w:val="1241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D" w:rsidRPr="00986C6E" w:rsidRDefault="0031489D" w:rsidP="00B10EAB">
            <w:pPr>
              <w:pStyle w:val="Normal1"/>
              <w:spacing w:before="0" w:beforeAutospacing="0" w:after="0" w:afterAutospacing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6C6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986C6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986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86C6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86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86C6E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986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86C6E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986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накнаду</w:t>
            </w:r>
            <w:r w:rsidRPr="00986C6E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86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986C6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986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шкова</w:t>
            </w:r>
            <w:r w:rsidRPr="00986C6E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986C6E">
              <w:rPr>
                <w:rFonts w:ascii="Times New Roman" w:hAnsi="Times New Roman" w:cs="Times New Roman"/>
                <w:spacing w:val="-1"/>
                <w:w w:val="103"/>
                <w:sz w:val="24"/>
                <w:szCs w:val="24"/>
                <w:lang w:val="ru-RU"/>
              </w:rPr>
              <w:t>с</w:t>
            </w:r>
            <w:r w:rsidRPr="00986C6E">
              <w:rPr>
                <w:rFonts w:ascii="Times New Roman" w:hAnsi="Times New Roman" w:cs="Times New Roman"/>
                <w:spacing w:val="1"/>
                <w:w w:val="103"/>
                <w:sz w:val="24"/>
                <w:szCs w:val="24"/>
                <w:lang w:val="ru-RU"/>
              </w:rPr>
              <w:t>а</w:t>
            </w:r>
            <w:r w:rsidRPr="00986C6E">
              <w:rPr>
                <w:rFonts w:ascii="Times New Roman" w:hAnsi="Times New Roman" w:cs="Times New Roman"/>
                <w:w w:val="103"/>
                <w:sz w:val="24"/>
                <w:szCs w:val="24"/>
                <w:lang w:val="ru-RU"/>
              </w:rPr>
              <w:t>х</w:t>
            </w:r>
            <w:r w:rsidRPr="00986C6E">
              <w:rPr>
                <w:rFonts w:ascii="Times New Roman" w:hAnsi="Times New Roman" w:cs="Times New Roman"/>
                <w:spacing w:val="1"/>
                <w:w w:val="103"/>
                <w:sz w:val="24"/>
                <w:szCs w:val="24"/>
                <w:lang w:val="ru-RU"/>
              </w:rPr>
              <w:t>р</w:t>
            </w:r>
            <w:r w:rsidRPr="00986C6E">
              <w:rPr>
                <w:rFonts w:ascii="Times New Roman" w:hAnsi="Times New Roman" w:cs="Times New Roman"/>
                <w:w w:val="103"/>
                <w:sz w:val="24"/>
                <w:szCs w:val="24"/>
                <w:lang w:val="ru-RU"/>
              </w:rPr>
              <w:t>ан</w:t>
            </w:r>
            <w:r w:rsidRPr="00986C6E">
              <w:rPr>
                <w:rFonts w:ascii="Times New Roman" w:hAnsi="Times New Roman" w:cs="Times New Roman"/>
                <w:spacing w:val="1"/>
                <w:w w:val="103"/>
                <w:sz w:val="24"/>
                <w:szCs w:val="24"/>
                <w:lang w:val="ru-RU"/>
              </w:rPr>
              <w:t>е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B" w:rsidRPr="00667774" w:rsidRDefault="00B10EAB" w:rsidP="00B10EAB">
            <w:pPr>
              <w:pStyle w:val="Normal1"/>
              <w:spacing w:before="0" w:beforeAutospacing="0" w:after="0" w:afterAutospacing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777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 </w:t>
            </w:r>
          </w:p>
          <w:p w:rsidR="0031489D" w:rsidRPr="00667774" w:rsidRDefault="00E25C0C" w:rsidP="00B10EAB">
            <w:pPr>
              <w:pStyle w:val="Normal1"/>
              <w:spacing w:before="0" w:beforeAutospacing="0" w:after="0" w:afterAutospacing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677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52</w:t>
            </w:r>
            <w:r w:rsidR="0031489D" w:rsidRPr="006677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корисника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D" w:rsidRDefault="0031489D" w:rsidP="007D66A2">
            <w:pPr>
              <w:pStyle w:val="Normal1"/>
              <w:spacing w:before="0" w:beforeAutospacing="0" w:after="0" w:afterAutospacing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7774" w:rsidRPr="00986C6E" w:rsidRDefault="00667774" w:rsidP="007D66A2">
            <w:pPr>
              <w:pStyle w:val="Normal1"/>
              <w:spacing w:before="0" w:beforeAutospacing="0" w:after="0" w:afterAutospacing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4.000.000,00 рсд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D" w:rsidRDefault="0031489D" w:rsidP="007D66A2">
            <w:pPr>
              <w:pStyle w:val="Normal1"/>
              <w:spacing w:before="0" w:beforeAutospacing="0" w:after="0" w:afterAutospacing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7774" w:rsidRPr="00986C6E" w:rsidRDefault="00667774" w:rsidP="007D66A2">
            <w:pPr>
              <w:pStyle w:val="Normal1"/>
              <w:spacing w:before="0" w:beforeAutospacing="0" w:after="0" w:afterAutospacing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3.073.762,27 рсд</w:t>
            </w:r>
          </w:p>
        </w:tc>
      </w:tr>
      <w:tr w:rsidR="006E4521" w:rsidRPr="00986C6E" w:rsidTr="00FA5B21">
        <w:trPr>
          <w:trHeight w:val="476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21" w:rsidRPr="00986C6E" w:rsidRDefault="006E4521" w:rsidP="00B10EAB">
            <w:pPr>
              <w:pStyle w:val="Normal1"/>
              <w:spacing w:before="0" w:beforeAutospacing="0" w:after="0" w:afterAutospacing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4521" w:rsidRPr="00986C6E" w:rsidRDefault="006E4521" w:rsidP="00B10EAB">
            <w:pPr>
              <w:pStyle w:val="Normal1"/>
              <w:spacing w:before="0" w:beforeAutospacing="0" w:after="0" w:afterAutospacing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6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УКУПНО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21" w:rsidRPr="00986C6E" w:rsidRDefault="006E4521" w:rsidP="00B10EAB">
            <w:pPr>
              <w:pStyle w:val="Normal1"/>
              <w:spacing w:before="0" w:beforeAutospacing="0" w:after="0" w:afterAutospacing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21" w:rsidRDefault="006E4521" w:rsidP="00B10EAB">
            <w:pPr>
              <w:pStyle w:val="Normal1"/>
              <w:spacing w:before="0" w:beforeAutospacing="0" w:after="0" w:afterAutospacing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67774" w:rsidRPr="006234AC" w:rsidRDefault="00667774" w:rsidP="00B10EAB">
            <w:pPr>
              <w:pStyle w:val="Normal1"/>
              <w:spacing w:before="0" w:beforeAutospacing="0" w:after="0" w:afterAutospacing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72.075.969,00 рсд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21" w:rsidRDefault="006E4521" w:rsidP="00654BF0">
            <w:pPr>
              <w:pStyle w:val="Normal1"/>
              <w:spacing w:before="0" w:beforeAutospacing="0" w:after="0" w:afterAutospacing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67774" w:rsidRPr="006234AC" w:rsidRDefault="00667774" w:rsidP="00654BF0">
            <w:pPr>
              <w:pStyle w:val="Normal1"/>
              <w:spacing w:before="0" w:beforeAutospacing="0" w:after="0" w:afterAutospacing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61.438.062,27 рсд</w:t>
            </w:r>
          </w:p>
        </w:tc>
      </w:tr>
    </w:tbl>
    <w:p w:rsidR="0031489D" w:rsidRPr="00986C6E" w:rsidRDefault="0031489D" w:rsidP="00986FA4">
      <w:pPr>
        <w:jc w:val="both"/>
        <w:rPr>
          <w:i/>
          <w:lang w:val="sr-Cyrl-RS"/>
        </w:rPr>
      </w:pPr>
    </w:p>
    <w:p w:rsidR="00667774" w:rsidRDefault="00667774" w:rsidP="007B2FDA">
      <w:pPr>
        <w:pStyle w:val="Default"/>
        <w:jc w:val="both"/>
        <w:rPr>
          <w:lang w:val="ru-RU"/>
        </w:rPr>
      </w:pPr>
    </w:p>
    <w:p w:rsidR="00667774" w:rsidRPr="00667774" w:rsidRDefault="00667774" w:rsidP="00667774">
      <w:pPr>
        <w:pStyle w:val="Default"/>
        <w:jc w:val="both"/>
        <w:rPr>
          <w:color w:val="auto"/>
          <w:lang w:val="ru-RU"/>
        </w:rPr>
      </w:pPr>
      <w:r w:rsidRPr="00667774">
        <w:rPr>
          <w:color w:val="auto"/>
          <w:lang w:val="ru-RU"/>
        </w:rPr>
        <w:t>За реализовање свих права по Одлуци о социјалној заштити града Крагујевца  у 2024.години, планирана су средства у износу од 72.075.969,00</w:t>
      </w:r>
      <w:r w:rsidRPr="00667774">
        <w:rPr>
          <w:color w:val="auto"/>
          <w:lang w:val="sr-Cyrl-RS"/>
        </w:rPr>
        <w:t xml:space="preserve"> </w:t>
      </w:r>
      <w:r w:rsidRPr="00667774">
        <w:rPr>
          <w:color w:val="auto"/>
          <w:lang w:val="ru-RU"/>
        </w:rPr>
        <w:t xml:space="preserve"> динара. Закључно са 31.12.2024.годин, реализовано је </w:t>
      </w:r>
      <w:r w:rsidRPr="00667774">
        <w:rPr>
          <w:color w:val="auto"/>
          <w:lang w:val="sr-Cyrl-RS"/>
        </w:rPr>
        <w:t>61.438.062,27</w:t>
      </w:r>
      <w:r w:rsidRPr="00667774">
        <w:rPr>
          <w:color w:val="auto"/>
          <w:lang w:val="ru-RU"/>
        </w:rPr>
        <w:t xml:space="preserve">  динара. </w:t>
      </w:r>
    </w:p>
    <w:p w:rsidR="00667774" w:rsidRPr="00667774" w:rsidRDefault="00667774" w:rsidP="007B2FDA">
      <w:pPr>
        <w:pStyle w:val="Default"/>
        <w:jc w:val="both"/>
        <w:rPr>
          <w:color w:val="auto"/>
          <w:lang w:val="ru-RU"/>
        </w:rPr>
      </w:pPr>
    </w:p>
    <w:p w:rsidR="005F6A53" w:rsidRDefault="007D0A4F" w:rsidP="007B2FDA">
      <w:pPr>
        <w:pStyle w:val="Default"/>
        <w:jc w:val="both"/>
        <w:rPr>
          <w:lang w:val="sr-Latn-RS"/>
        </w:rPr>
      </w:pPr>
      <w:r>
        <w:rPr>
          <w:lang w:val="ru-RU"/>
        </w:rPr>
        <w:t>У 202</w:t>
      </w:r>
      <w:r w:rsidR="002775C2">
        <w:rPr>
          <w:lang w:val="sr-Latn-RS"/>
        </w:rPr>
        <w:t>4</w:t>
      </w:r>
      <w:r>
        <w:rPr>
          <w:lang w:val="ru-RU"/>
        </w:rPr>
        <w:t>.години п</w:t>
      </w:r>
      <w:r w:rsidR="006C5365" w:rsidRPr="00986C6E">
        <w:rPr>
          <w:lang w:val="ru-RU"/>
        </w:rPr>
        <w:t xml:space="preserve">о закључку Владе РС, </w:t>
      </w:r>
      <w:r w:rsidR="00054285">
        <w:rPr>
          <w:lang w:val="ru-RU"/>
        </w:rPr>
        <w:t>05 Број 401-</w:t>
      </w:r>
      <w:r w:rsidR="00667774">
        <w:rPr>
          <w:lang w:val="ru-RU"/>
        </w:rPr>
        <w:t>6729/2024-1</w:t>
      </w:r>
      <w:r w:rsidR="00054285">
        <w:rPr>
          <w:lang w:val="ru-RU"/>
        </w:rPr>
        <w:t xml:space="preserve"> ,о</w:t>
      </w:r>
      <w:r w:rsidR="00D726DC">
        <w:rPr>
          <w:lang w:val="ru-RU"/>
        </w:rPr>
        <w:t xml:space="preserve">д </w:t>
      </w:r>
      <w:r w:rsidR="00667774">
        <w:rPr>
          <w:lang w:val="ru-RU"/>
        </w:rPr>
        <w:t>25.07.2024</w:t>
      </w:r>
      <w:r w:rsidR="00D726DC">
        <w:rPr>
          <w:lang w:val="ru-RU"/>
        </w:rPr>
        <w:t xml:space="preserve">.године исплаћено </w:t>
      </w:r>
      <w:r w:rsidR="00054285">
        <w:rPr>
          <w:lang w:val="ru-RU"/>
        </w:rPr>
        <w:t xml:space="preserve"> </w:t>
      </w:r>
      <w:r w:rsidR="006C5365" w:rsidRPr="00986C6E">
        <w:rPr>
          <w:lang w:val="ru-RU"/>
        </w:rPr>
        <w:t xml:space="preserve">је </w:t>
      </w:r>
      <w:r w:rsidR="00DF585F" w:rsidRPr="00986C6E">
        <w:rPr>
          <w:lang w:val="ru-RU"/>
        </w:rPr>
        <w:t>1</w:t>
      </w:r>
      <w:r w:rsidR="00667774">
        <w:rPr>
          <w:lang w:val="ru-RU"/>
        </w:rPr>
        <w:t>0</w:t>
      </w:r>
      <w:r w:rsidR="00DF585F" w:rsidRPr="00986C6E">
        <w:rPr>
          <w:lang w:val="ru-RU"/>
        </w:rPr>
        <w:t>.</w:t>
      </w:r>
      <w:r w:rsidR="00667774">
        <w:rPr>
          <w:lang w:val="ru-RU"/>
        </w:rPr>
        <w:t>4</w:t>
      </w:r>
      <w:r w:rsidR="00DF585F" w:rsidRPr="00986C6E">
        <w:rPr>
          <w:lang w:val="ru-RU"/>
        </w:rPr>
        <w:t>50.000,00</w:t>
      </w:r>
      <w:r w:rsidR="006C5365" w:rsidRPr="00986C6E">
        <w:rPr>
          <w:lang w:val="ru-RU"/>
        </w:rPr>
        <w:t xml:space="preserve"> динара за </w:t>
      </w:r>
      <w:r w:rsidR="00054285">
        <w:rPr>
          <w:lang w:val="ru-RU"/>
        </w:rPr>
        <w:t>2</w:t>
      </w:r>
      <w:r w:rsidR="00667774">
        <w:rPr>
          <w:lang w:val="ru-RU"/>
        </w:rPr>
        <w:t>09</w:t>
      </w:r>
      <w:r w:rsidR="006C5365" w:rsidRPr="00986C6E">
        <w:rPr>
          <w:lang w:val="ru-RU"/>
        </w:rPr>
        <w:t xml:space="preserve"> радника "Застава камиони"</w:t>
      </w:r>
      <w:r w:rsidR="00513EC6">
        <w:rPr>
          <w:lang w:val="sr-Latn-RS"/>
        </w:rPr>
        <w:t xml:space="preserve">, </w:t>
      </w:r>
      <w:r w:rsidR="00513EC6">
        <w:rPr>
          <w:lang w:val="sr-Cyrl-RS"/>
        </w:rPr>
        <w:t xml:space="preserve">финансијска средства </w:t>
      </w:r>
      <w:r w:rsidR="00CA7C85">
        <w:rPr>
          <w:lang w:val="sr-Cyrl-RS"/>
        </w:rPr>
        <w:t xml:space="preserve">су </w:t>
      </w:r>
      <w:r w:rsidR="00513EC6">
        <w:rPr>
          <w:lang w:val="sr-Cyrl-RS"/>
        </w:rPr>
        <w:t>обезбеђена из буџета РС</w:t>
      </w:r>
      <w:r w:rsidR="005F6A53">
        <w:rPr>
          <w:lang w:val="sr-Latn-RS"/>
        </w:rPr>
        <w:t>.</w:t>
      </w:r>
    </w:p>
    <w:p w:rsidR="005F6A53" w:rsidRPr="005F6A53" w:rsidRDefault="005F6A53" w:rsidP="007B2FDA">
      <w:pPr>
        <w:pStyle w:val="Default"/>
        <w:jc w:val="both"/>
        <w:rPr>
          <w:lang w:val="sr-Cyrl-RS"/>
        </w:rPr>
      </w:pPr>
    </w:p>
    <w:p w:rsidR="00467B3A" w:rsidRPr="006F0FA6" w:rsidRDefault="00054285" w:rsidP="007B2FDA">
      <w:pPr>
        <w:pStyle w:val="Default"/>
        <w:jc w:val="both"/>
        <w:rPr>
          <w:color w:val="auto"/>
          <w:lang w:val="sr-Cyrl-RS"/>
        </w:rPr>
      </w:pPr>
      <w:r>
        <w:rPr>
          <w:lang w:val="ru-RU"/>
        </w:rPr>
        <w:t xml:space="preserve"> </w:t>
      </w:r>
      <w:r w:rsidR="006F0FA6">
        <w:rPr>
          <w:lang w:val="ru-RU"/>
        </w:rPr>
        <w:t xml:space="preserve">На иницијативу Удружења грађана «Ромски културни и просветни центар «за лица која се налазе у стању социјалне потребе, признато је право на једнократну новчану помоћ ,за 625 лица ромске националности ,у износу </w:t>
      </w:r>
      <w:r w:rsidR="006F0FA6" w:rsidRPr="006F0FA6">
        <w:rPr>
          <w:color w:val="auto"/>
          <w:lang w:val="ru-RU"/>
        </w:rPr>
        <w:t xml:space="preserve">од </w:t>
      </w:r>
      <w:r w:rsidR="006C5365" w:rsidRPr="006F0FA6">
        <w:rPr>
          <w:color w:val="auto"/>
          <w:lang w:val="ru-RU"/>
        </w:rPr>
        <w:t xml:space="preserve"> 1.5</w:t>
      </w:r>
      <w:r w:rsidR="006F0FA6" w:rsidRPr="006F0FA6">
        <w:rPr>
          <w:color w:val="auto"/>
          <w:lang w:val="ru-RU"/>
        </w:rPr>
        <w:t>62.5</w:t>
      </w:r>
      <w:r w:rsidR="006C5365" w:rsidRPr="006F0FA6">
        <w:rPr>
          <w:color w:val="auto"/>
          <w:lang w:val="ru-RU"/>
        </w:rPr>
        <w:t xml:space="preserve">00,00 динара </w:t>
      </w:r>
      <w:r w:rsidR="006F0FA6" w:rsidRPr="006F0FA6">
        <w:rPr>
          <w:color w:val="auto"/>
          <w:lang w:val="ru-RU"/>
        </w:rPr>
        <w:t>.</w:t>
      </w:r>
    </w:p>
    <w:p w:rsidR="006C5365" w:rsidRPr="006F0FA6" w:rsidRDefault="006C5365" w:rsidP="007B2FDA">
      <w:pPr>
        <w:pStyle w:val="Default"/>
        <w:jc w:val="both"/>
        <w:rPr>
          <w:color w:val="auto"/>
          <w:lang w:val="sr-Cyrl-RS"/>
        </w:rPr>
      </w:pPr>
    </w:p>
    <w:p w:rsidR="00CA2B42" w:rsidRPr="00986C6E" w:rsidRDefault="00987173" w:rsidP="007B2FDA">
      <w:pPr>
        <w:spacing w:after="200"/>
        <w:contextualSpacing/>
        <w:jc w:val="both"/>
        <w:rPr>
          <w:lang w:val="sr-Cyrl-RS"/>
        </w:rPr>
      </w:pPr>
      <w:r w:rsidRPr="00986C6E">
        <w:rPr>
          <w:lang w:val="sr-Cyrl-RS"/>
        </w:rPr>
        <w:t>Право на</w:t>
      </w:r>
      <w:r w:rsidR="00794DB1" w:rsidRPr="00986C6E">
        <w:rPr>
          <w:lang w:val="sr-Cyrl-RS"/>
        </w:rPr>
        <w:t xml:space="preserve"> коришћење бесплатног оброка</w:t>
      </w:r>
      <w:r w:rsidR="008207BC" w:rsidRPr="00986C6E">
        <w:rPr>
          <w:lang w:val="sr-Cyrl-RS"/>
        </w:rPr>
        <w:t>, ко</w:t>
      </w:r>
      <w:r w:rsidR="00794DB1" w:rsidRPr="00986C6E">
        <w:rPr>
          <w:lang w:val="sr-Cyrl-RS"/>
        </w:rPr>
        <w:t xml:space="preserve">ји </w:t>
      </w:r>
      <w:r w:rsidR="008207BC" w:rsidRPr="00986C6E">
        <w:rPr>
          <w:lang w:val="sr-Cyrl-RS"/>
        </w:rPr>
        <w:t xml:space="preserve">се </w:t>
      </w:r>
      <w:r w:rsidR="00794DB1" w:rsidRPr="00986C6E">
        <w:rPr>
          <w:lang w:val="sr-Cyrl-RS"/>
        </w:rPr>
        <w:t xml:space="preserve">реализује </w:t>
      </w:r>
      <w:r w:rsidRPr="00986C6E">
        <w:rPr>
          <w:lang w:val="sr-Cyrl-RS"/>
        </w:rPr>
        <w:t xml:space="preserve"> Црвеном кр</w:t>
      </w:r>
      <w:r w:rsidR="000F6233" w:rsidRPr="00986C6E">
        <w:rPr>
          <w:lang w:val="sr-Cyrl-RS"/>
        </w:rPr>
        <w:t>сту Крагујевац</w:t>
      </w:r>
      <w:r w:rsidR="008207BC" w:rsidRPr="00986C6E">
        <w:rPr>
          <w:lang w:val="sr-Cyrl-RS"/>
        </w:rPr>
        <w:t>,</w:t>
      </w:r>
      <w:r w:rsidR="00CC20A2" w:rsidRPr="00986C6E">
        <w:rPr>
          <w:lang w:val="sr-Cyrl-RS"/>
        </w:rPr>
        <w:t xml:space="preserve"> у 20</w:t>
      </w:r>
      <w:r w:rsidR="00B9799C" w:rsidRPr="00986C6E">
        <w:rPr>
          <w:lang w:val="sr-Cyrl-RS"/>
        </w:rPr>
        <w:t>2</w:t>
      </w:r>
      <w:r w:rsidR="006D1CDC">
        <w:rPr>
          <w:lang w:val="sr-Cyrl-RS"/>
        </w:rPr>
        <w:t>4</w:t>
      </w:r>
      <w:r w:rsidR="00CC20A2" w:rsidRPr="00986C6E">
        <w:rPr>
          <w:lang w:val="sr-Cyrl-RS"/>
        </w:rPr>
        <w:t>.години</w:t>
      </w:r>
      <w:r w:rsidR="000F6233" w:rsidRPr="00986C6E">
        <w:rPr>
          <w:lang w:val="sr-Cyrl-RS"/>
        </w:rPr>
        <w:t xml:space="preserve"> </w:t>
      </w:r>
      <w:r w:rsidR="00E70F0B" w:rsidRPr="00986C6E">
        <w:rPr>
          <w:lang w:val="sr-Cyrl-RS"/>
        </w:rPr>
        <w:t>користило</w:t>
      </w:r>
      <w:r w:rsidR="000F6233" w:rsidRPr="00986C6E">
        <w:rPr>
          <w:lang w:val="sr-Cyrl-RS"/>
        </w:rPr>
        <w:t xml:space="preserve"> је</w:t>
      </w:r>
      <w:r w:rsidR="005A5CFA" w:rsidRPr="00986C6E">
        <w:rPr>
          <w:lang w:val="sr-Cyrl-RS"/>
        </w:rPr>
        <w:t xml:space="preserve"> </w:t>
      </w:r>
      <w:r w:rsidR="007D0A4F">
        <w:rPr>
          <w:lang w:val="sr-Cyrl-RS"/>
        </w:rPr>
        <w:t xml:space="preserve">просечно </w:t>
      </w:r>
      <w:r w:rsidR="006F0FA6">
        <w:rPr>
          <w:lang w:val="sr-Cyrl-RS"/>
        </w:rPr>
        <w:t>месечно</w:t>
      </w:r>
      <w:r w:rsidR="00B62344" w:rsidRPr="00986C6E">
        <w:rPr>
          <w:lang w:val="sr-Cyrl-RS"/>
        </w:rPr>
        <w:t xml:space="preserve"> </w:t>
      </w:r>
      <w:r w:rsidR="006D1CDC">
        <w:rPr>
          <w:lang w:val="sr-Cyrl-RS"/>
        </w:rPr>
        <w:t>507</w:t>
      </w:r>
      <w:r w:rsidR="00635D0D" w:rsidRPr="00986C6E">
        <w:rPr>
          <w:lang w:val="sr-Cyrl-RS"/>
        </w:rPr>
        <w:t xml:space="preserve"> </w:t>
      </w:r>
      <w:r w:rsidR="006F0FA6">
        <w:rPr>
          <w:lang w:val="sr-Cyrl-RS"/>
        </w:rPr>
        <w:t>појединац</w:t>
      </w:r>
      <w:r w:rsidR="006D1CDC">
        <w:rPr>
          <w:lang w:val="sr-Cyrl-RS"/>
        </w:rPr>
        <w:t xml:space="preserve">а </w:t>
      </w:r>
      <w:r w:rsidR="00794DB1" w:rsidRPr="00986C6E">
        <w:rPr>
          <w:lang w:val="sr-Cyrl-RS"/>
        </w:rPr>
        <w:t>-</w:t>
      </w:r>
      <w:r w:rsidR="00382400" w:rsidRPr="00986C6E">
        <w:rPr>
          <w:lang w:val="sr-Cyrl-RS"/>
        </w:rPr>
        <w:t xml:space="preserve"> породица</w:t>
      </w:r>
      <w:r w:rsidR="00C4494A" w:rsidRPr="00986C6E">
        <w:rPr>
          <w:lang w:val="sr-Cyrl-RS"/>
        </w:rPr>
        <w:t>,</w:t>
      </w:r>
      <w:r w:rsidR="00C5775C" w:rsidRPr="00986C6E">
        <w:rPr>
          <w:lang w:val="sr-Cyrl-RS"/>
        </w:rPr>
        <w:t xml:space="preserve"> </w:t>
      </w:r>
      <w:r w:rsidR="00382400" w:rsidRPr="00986C6E">
        <w:rPr>
          <w:lang w:val="sr-Cyrl-RS"/>
        </w:rPr>
        <w:t>о</w:t>
      </w:r>
      <w:r w:rsidRPr="00986C6E">
        <w:rPr>
          <w:lang w:val="sr-Cyrl-RS"/>
        </w:rPr>
        <w:t xml:space="preserve">дносно </w:t>
      </w:r>
      <w:r w:rsidR="00826BC6" w:rsidRPr="00986C6E">
        <w:rPr>
          <w:lang w:val="sr-Cyrl-RS"/>
        </w:rPr>
        <w:t>дневно</w:t>
      </w:r>
      <w:r w:rsidR="00F741B7" w:rsidRPr="00986C6E">
        <w:rPr>
          <w:lang w:val="sr-Cyrl-RS"/>
        </w:rPr>
        <w:t xml:space="preserve"> је</w:t>
      </w:r>
      <w:r w:rsidR="00635D0D" w:rsidRPr="00986C6E">
        <w:rPr>
          <w:lang w:val="sr-Cyrl-RS"/>
        </w:rPr>
        <w:t xml:space="preserve"> реализовано  8</w:t>
      </w:r>
      <w:r w:rsidR="005A5CFA" w:rsidRPr="00986C6E">
        <w:rPr>
          <w:lang w:val="sr-Cyrl-RS"/>
        </w:rPr>
        <w:t>7</w:t>
      </w:r>
      <w:r w:rsidR="00635D0D" w:rsidRPr="00986C6E">
        <w:rPr>
          <w:lang w:val="sr-Cyrl-RS"/>
        </w:rPr>
        <w:t xml:space="preserve">0 </w:t>
      </w:r>
      <w:r w:rsidR="00332047" w:rsidRPr="00986C6E">
        <w:rPr>
          <w:lang w:val="sr-Cyrl-RS"/>
        </w:rPr>
        <w:t>оброка</w:t>
      </w:r>
      <w:r w:rsidR="003B3422" w:rsidRPr="00986C6E">
        <w:rPr>
          <w:lang w:val="sr-Cyrl-RS"/>
        </w:rPr>
        <w:t>.</w:t>
      </w:r>
      <w:r w:rsidR="00332047" w:rsidRPr="00986C6E">
        <w:rPr>
          <w:lang w:val="sr-Cyrl-RS"/>
        </w:rPr>
        <w:t xml:space="preserve"> </w:t>
      </w:r>
    </w:p>
    <w:p w:rsidR="00C5775C" w:rsidRPr="00986C6E" w:rsidRDefault="00C5775C" w:rsidP="00986FA4">
      <w:pPr>
        <w:jc w:val="both"/>
        <w:rPr>
          <w:lang w:val="sr-Cyrl-RS"/>
        </w:rPr>
      </w:pPr>
    </w:p>
    <w:p w:rsidR="00987173" w:rsidRPr="001603CA" w:rsidRDefault="007C6AD7" w:rsidP="007B2FDA">
      <w:pPr>
        <w:jc w:val="both"/>
        <w:rPr>
          <w:b/>
          <w:bCs/>
          <w:u w:val="single"/>
          <w:lang w:val="sr-Cyrl-RS"/>
        </w:rPr>
      </w:pPr>
      <w:r w:rsidRPr="001603CA">
        <w:rPr>
          <w:b/>
          <w:bCs/>
          <w:u w:val="single"/>
          <w:lang w:val="sr-Latn-RS"/>
        </w:rPr>
        <w:t>IV.</w:t>
      </w:r>
      <w:r w:rsidR="00E851BB" w:rsidRPr="001603CA">
        <w:rPr>
          <w:b/>
          <w:bCs/>
          <w:u w:val="single"/>
          <w:lang w:val="sr-Cyrl-RS"/>
        </w:rPr>
        <w:t xml:space="preserve"> </w:t>
      </w:r>
      <w:r w:rsidR="006664B8" w:rsidRPr="001603CA">
        <w:rPr>
          <w:b/>
          <w:bCs/>
          <w:u w:val="single"/>
          <w:lang w:val="ru-RU"/>
        </w:rPr>
        <w:t xml:space="preserve">ОСТАЛИ СТРУЧНИ ПОСЛОВИ ЦЕНТРА </w:t>
      </w:r>
    </w:p>
    <w:p w:rsidR="00A57F79" w:rsidRPr="001603CA" w:rsidRDefault="00A57F79" w:rsidP="007B2FDA">
      <w:pPr>
        <w:jc w:val="both"/>
        <w:rPr>
          <w:b/>
          <w:bCs/>
          <w:u w:val="single"/>
          <w:lang w:val="sr-Latn-RS"/>
        </w:rPr>
      </w:pPr>
    </w:p>
    <w:p w:rsidR="007C6AD7" w:rsidRPr="00986C6E" w:rsidRDefault="007C6AD7" w:rsidP="007B2FDA">
      <w:pPr>
        <w:pStyle w:val="ListParagraph"/>
        <w:numPr>
          <w:ilvl w:val="0"/>
          <w:numId w:val="14"/>
        </w:numPr>
        <w:tabs>
          <w:tab w:val="right" w:pos="9000"/>
        </w:tabs>
        <w:jc w:val="both"/>
        <w:rPr>
          <w:b/>
          <w:lang w:val="sr-Cyrl-RS"/>
        </w:rPr>
      </w:pPr>
      <w:r w:rsidRPr="00986C6E">
        <w:rPr>
          <w:b/>
          <w:lang w:val="sr-Cyrl-RS"/>
        </w:rPr>
        <w:t>Услуге процене и планирања</w:t>
      </w:r>
      <w:r w:rsidRPr="00986C6E">
        <w:rPr>
          <w:b/>
          <w:lang w:val="sr-Latn-RS"/>
        </w:rPr>
        <w:t xml:space="preserve"> </w:t>
      </w:r>
    </w:p>
    <w:p w:rsidR="007C6AD7" w:rsidRPr="00986C6E" w:rsidRDefault="007C6AD7" w:rsidP="007B2FDA">
      <w:pPr>
        <w:tabs>
          <w:tab w:val="right" w:pos="9000"/>
        </w:tabs>
        <w:jc w:val="both"/>
        <w:rPr>
          <w:b/>
          <w:lang w:val="sr-Cyrl-RS"/>
        </w:rPr>
      </w:pPr>
    </w:p>
    <w:p w:rsidR="007C6AD7" w:rsidRPr="00986C6E" w:rsidRDefault="007C6AD7" w:rsidP="007B2FDA">
      <w:pPr>
        <w:tabs>
          <w:tab w:val="right" w:pos="9000"/>
        </w:tabs>
        <w:jc w:val="both"/>
        <w:rPr>
          <w:lang w:val="sr-Cyrl-RS"/>
        </w:rPr>
      </w:pPr>
      <w:r w:rsidRPr="00986C6E">
        <w:rPr>
          <w:lang w:val="sr-Cyrl-RS"/>
        </w:rPr>
        <w:t>У 202</w:t>
      </w:r>
      <w:r w:rsidR="00EA0B96">
        <w:rPr>
          <w:lang w:val="sr-Cyrl-RS"/>
        </w:rPr>
        <w:t>4</w:t>
      </w:r>
      <w:r w:rsidRPr="00986C6E">
        <w:rPr>
          <w:lang w:val="sr-Cyrl-RS"/>
        </w:rPr>
        <w:t>.години</w:t>
      </w:r>
      <w:r w:rsidR="00CC2E05">
        <w:rPr>
          <w:lang w:val="sr-Cyrl-RS"/>
        </w:rPr>
        <w:t xml:space="preserve"> стручни послови обављали су се у складу са Правилником о оргнизацији, нормативима и стандардима рада </w:t>
      </w:r>
      <w:r w:rsidR="00930966">
        <w:rPr>
          <w:lang w:val="sr-Cyrl-RS"/>
        </w:rPr>
        <w:t>ц</w:t>
      </w:r>
      <w:r w:rsidR="00CC2E05">
        <w:rPr>
          <w:lang w:val="sr-Cyrl-RS"/>
        </w:rPr>
        <w:t>ентр</w:t>
      </w:r>
      <w:r w:rsidR="00930966">
        <w:rPr>
          <w:lang w:val="sr-Cyrl-RS"/>
        </w:rPr>
        <w:t>а за социјални рад .</w:t>
      </w:r>
    </w:p>
    <w:p w:rsidR="007C6AD7" w:rsidRPr="00986C6E" w:rsidRDefault="007C6AD7" w:rsidP="007B2FDA">
      <w:pPr>
        <w:tabs>
          <w:tab w:val="right" w:pos="9000"/>
        </w:tabs>
        <w:jc w:val="both"/>
        <w:rPr>
          <w:lang w:val="sr-Cyrl-RS"/>
        </w:rPr>
      </w:pPr>
      <w:r w:rsidRPr="00986C6E">
        <w:rPr>
          <w:lang w:val="sr-Cyrl-RS"/>
        </w:rPr>
        <w:t xml:space="preserve">Евалуација планова </w:t>
      </w:r>
      <w:r w:rsidR="00B40EB7" w:rsidRPr="00986C6E">
        <w:rPr>
          <w:lang w:val="sr-Cyrl-RS"/>
        </w:rPr>
        <w:t xml:space="preserve">заштите </w:t>
      </w:r>
      <w:r w:rsidRPr="00986C6E">
        <w:rPr>
          <w:lang w:val="sr-Cyrl-RS"/>
        </w:rPr>
        <w:t>вршила се у сарадњи са корисником, односно дететом, у складу са узрастом, са родитељима, одраслим или старијим корисником. Евалуација планова се одвијала кроз супервизијски преглед. У појединим случајевима евалуација је рађена и по организовању конференције случаја.</w:t>
      </w:r>
    </w:p>
    <w:p w:rsidR="007871C3" w:rsidRPr="00986C6E" w:rsidRDefault="007871C3" w:rsidP="007B2FDA">
      <w:pPr>
        <w:jc w:val="both"/>
        <w:rPr>
          <w:bCs/>
          <w:i/>
          <w:lang w:val="sr-Cyrl-RS"/>
        </w:rPr>
      </w:pPr>
    </w:p>
    <w:p w:rsidR="005C4DDC" w:rsidRPr="00986C6E" w:rsidRDefault="005C4DDC" w:rsidP="007B2FDA">
      <w:pPr>
        <w:jc w:val="both"/>
        <w:rPr>
          <w:lang w:val="sr-Cyrl-RS"/>
        </w:rPr>
      </w:pPr>
      <w:r w:rsidRPr="00986C6E">
        <w:rPr>
          <w:lang w:val="sr-Cyrl-RS"/>
        </w:rPr>
        <w:t xml:space="preserve">Супервизијски послови у Центру за социјални рад организовани су у оквиру </w:t>
      </w:r>
      <w:r w:rsidR="00E70F0B" w:rsidRPr="00986C6E">
        <w:rPr>
          <w:lang w:val="sr-Latn-CS"/>
        </w:rPr>
        <w:t>Служб</w:t>
      </w:r>
      <w:r w:rsidRPr="00986C6E">
        <w:rPr>
          <w:lang w:val="sr-Cyrl-RS"/>
        </w:rPr>
        <w:t>е</w:t>
      </w:r>
      <w:r w:rsidR="00E70F0B" w:rsidRPr="00986C6E">
        <w:rPr>
          <w:lang w:val="sr-Latn-CS"/>
        </w:rPr>
        <w:t xml:space="preserve"> за заштиту деце и младих </w:t>
      </w:r>
      <w:r w:rsidRPr="00986C6E">
        <w:rPr>
          <w:lang w:val="sr-Cyrl-RS"/>
        </w:rPr>
        <w:t>са три супервизора и у Служби за заштиту одраслих и ст</w:t>
      </w:r>
      <w:r w:rsidR="00E851BB" w:rsidRPr="00986C6E">
        <w:rPr>
          <w:lang w:val="sr-Cyrl-RS"/>
        </w:rPr>
        <w:t>а</w:t>
      </w:r>
      <w:r w:rsidR="006A5A0E">
        <w:rPr>
          <w:lang w:val="sr-Cyrl-RS"/>
        </w:rPr>
        <w:t>рих</w:t>
      </w:r>
      <w:r w:rsidR="006A5A0E">
        <w:rPr>
          <w:lang w:val="sr-Latn-RS"/>
        </w:rPr>
        <w:t xml:space="preserve"> </w:t>
      </w:r>
      <w:r w:rsidRPr="00986C6E">
        <w:rPr>
          <w:lang w:val="sr-Cyrl-RS"/>
        </w:rPr>
        <w:t>са једним супервизром.</w:t>
      </w:r>
      <w:r w:rsidR="00E70F0B" w:rsidRPr="00986C6E">
        <w:rPr>
          <w:lang w:val="sr-Latn-CS"/>
        </w:rPr>
        <w:t xml:space="preserve"> </w:t>
      </w:r>
    </w:p>
    <w:p w:rsidR="005C4DDC" w:rsidRPr="00986C6E" w:rsidRDefault="005C4DDC" w:rsidP="007B2FDA">
      <w:pPr>
        <w:tabs>
          <w:tab w:val="right" w:pos="9000"/>
        </w:tabs>
        <w:jc w:val="both"/>
        <w:rPr>
          <w:bCs/>
          <w:lang w:val="sr-Cyrl-RS"/>
        </w:rPr>
      </w:pPr>
      <w:r w:rsidRPr="00986C6E">
        <w:rPr>
          <w:bCs/>
          <w:lang w:val="sr-Cyrl-RS"/>
        </w:rPr>
        <w:t xml:space="preserve">Супервизијски процес се одвијао кроз групне и индивидуалне супервизије састанке. </w:t>
      </w:r>
    </w:p>
    <w:p w:rsidR="005C4DDC" w:rsidRPr="00986C6E" w:rsidRDefault="00F87BB7" w:rsidP="007B2FDA">
      <w:pPr>
        <w:jc w:val="both"/>
        <w:rPr>
          <w:lang w:val="sr-Cyrl-RS"/>
        </w:rPr>
      </w:pPr>
      <w:r>
        <w:rPr>
          <w:bCs/>
          <w:lang w:val="sr-Cyrl-RS"/>
        </w:rPr>
        <w:t>У 202</w:t>
      </w:r>
      <w:r w:rsidR="00EA0B96">
        <w:rPr>
          <w:bCs/>
          <w:lang w:val="sr-Cyrl-RS"/>
        </w:rPr>
        <w:t>4</w:t>
      </w:r>
      <w:r>
        <w:rPr>
          <w:bCs/>
          <w:lang w:val="sr-Cyrl-RS"/>
        </w:rPr>
        <w:t xml:space="preserve">.години у </w:t>
      </w:r>
      <w:r w:rsidR="0020551F" w:rsidRPr="00986C6E">
        <w:rPr>
          <w:bCs/>
          <w:lang w:val="sr-Cyrl-RS"/>
        </w:rPr>
        <w:t xml:space="preserve"> </w:t>
      </w:r>
      <w:r w:rsidR="006A7F8E">
        <w:rPr>
          <w:bCs/>
          <w:lang w:val="sr-Cyrl-RS"/>
        </w:rPr>
        <w:t>3</w:t>
      </w:r>
      <w:r w:rsidR="00EA0B96">
        <w:rPr>
          <w:bCs/>
          <w:lang w:val="sr-Cyrl-RS"/>
        </w:rPr>
        <w:t>38</w:t>
      </w:r>
      <w:r w:rsidR="0020551F" w:rsidRPr="00986C6E">
        <w:rPr>
          <w:bCs/>
          <w:lang w:val="sr-Cyrl-RS"/>
        </w:rPr>
        <w:t xml:space="preserve"> случај</w:t>
      </w:r>
      <w:r w:rsidR="006A7F8E">
        <w:rPr>
          <w:bCs/>
          <w:lang w:val="sr-Cyrl-RS"/>
        </w:rPr>
        <w:t>ева</w:t>
      </w:r>
      <w:r w:rsidR="0020551F" w:rsidRPr="00986C6E">
        <w:rPr>
          <w:bCs/>
          <w:lang w:val="sr-Cyrl-RS"/>
        </w:rPr>
        <w:t xml:space="preserve"> супервизор је радио као водитељ случаја</w:t>
      </w:r>
      <w:r w:rsidR="005C4DDC" w:rsidRPr="00986C6E">
        <w:rPr>
          <w:bCs/>
          <w:lang w:val="sr-Cyrl-RS"/>
        </w:rPr>
        <w:t xml:space="preserve">. </w:t>
      </w:r>
    </w:p>
    <w:p w:rsidR="00EA0B96" w:rsidRDefault="00BB6B42" w:rsidP="007B2FDA">
      <w:pPr>
        <w:ind w:firstLine="720"/>
        <w:jc w:val="both"/>
        <w:rPr>
          <w:lang w:val="sr-Cyrl-RS"/>
        </w:rPr>
      </w:pPr>
      <w:r w:rsidRPr="00986C6E">
        <w:rPr>
          <w:lang w:val="sr-Latn-CS"/>
        </w:rPr>
        <w:t xml:space="preserve">Посебна пажња је посвећена учешћу у раду Групе за координацију и подршку жртвама насиља у породици којом координира Основно јавно тужилаштво. </w:t>
      </w:r>
      <w:r w:rsidR="00EA0B96">
        <w:rPr>
          <w:lang w:val="sr-Cyrl-RS"/>
        </w:rPr>
        <w:t>У 2024 години донето је 335 индивидуалних планова заштите и подршке жртви насиља на Групи за координацију и сарадњу : за децу 238 планова, одрасле 157 и за старије 40 планова.</w:t>
      </w:r>
    </w:p>
    <w:p w:rsidR="00BB6B42" w:rsidRPr="00986C6E" w:rsidRDefault="00BB6B42" w:rsidP="007B2FDA">
      <w:pPr>
        <w:ind w:firstLine="720"/>
        <w:jc w:val="both"/>
        <w:rPr>
          <w:lang w:val="sr-Latn-CS"/>
        </w:rPr>
      </w:pPr>
      <w:r w:rsidRPr="00986C6E">
        <w:rPr>
          <w:lang w:val="sr-Latn-CS"/>
        </w:rPr>
        <w:t xml:space="preserve">Водитељима </w:t>
      </w:r>
      <w:r w:rsidR="002B6FD8">
        <w:rPr>
          <w:lang w:val="sr-Cyrl-RS"/>
        </w:rPr>
        <w:t xml:space="preserve">случаја </w:t>
      </w:r>
      <w:r w:rsidRPr="00986C6E">
        <w:rPr>
          <w:lang w:val="sr-Latn-CS"/>
        </w:rPr>
        <w:t>су на располагању стручна упутства</w:t>
      </w:r>
      <w:r w:rsidR="00EA0B96">
        <w:rPr>
          <w:lang w:val="sr-Cyrl-RS"/>
        </w:rPr>
        <w:t xml:space="preserve"> </w:t>
      </w:r>
      <w:r w:rsidRPr="00986C6E">
        <w:rPr>
          <w:lang w:val="sr-Latn-CS"/>
        </w:rPr>
        <w:t>/елементи за извештавање на Групи али и елементи за спровођење  евалуације инерсекторских планова .</w:t>
      </w:r>
    </w:p>
    <w:p w:rsidR="00B40EB7" w:rsidRPr="00974E8D" w:rsidRDefault="00BB6B42" w:rsidP="007B2FDA">
      <w:pPr>
        <w:jc w:val="both"/>
        <w:rPr>
          <w:lang w:val="sr-Cyrl-RS"/>
        </w:rPr>
      </w:pPr>
      <w:r w:rsidRPr="00986C6E">
        <w:rPr>
          <w:lang w:val="sr-Latn-CS"/>
        </w:rPr>
        <w:t>Месечно и тромесечно је са супервизорима праћено  поступање  по примљеним захтевима.</w:t>
      </w:r>
      <w:r w:rsidR="00E851BB" w:rsidRPr="00986C6E">
        <w:rPr>
          <w:lang w:val="sr-Cyrl-RS"/>
        </w:rPr>
        <w:t xml:space="preserve"> </w:t>
      </w:r>
      <w:r w:rsidR="00E70F0B" w:rsidRPr="00986C6E">
        <w:rPr>
          <w:lang w:val="sr-Latn-CS"/>
        </w:rPr>
        <w:t>Супервизори и руководилац су укључени у тимове при разматрању годишњих извештаја старатеља. Замену супервизора током годишњег одмора, боловања и одсустава  по другим основима обављају руководилац/други супервизор.</w:t>
      </w:r>
      <w:r w:rsidR="00AF5EB6" w:rsidRPr="00986C6E">
        <w:rPr>
          <w:lang w:val="sr-Cyrl-RS"/>
        </w:rPr>
        <w:t xml:space="preserve"> </w:t>
      </w:r>
      <w:r w:rsidR="00E70F0B" w:rsidRPr="00986C6E">
        <w:rPr>
          <w:lang w:val="sr-Latn-CS"/>
        </w:rPr>
        <w:t xml:space="preserve">Замену одсутног водитеља организују супервизор и руководилац примерено околностима случаја. </w:t>
      </w:r>
    </w:p>
    <w:p w:rsidR="0037144B" w:rsidRDefault="001F39B5" w:rsidP="007B2FDA">
      <w:pPr>
        <w:tabs>
          <w:tab w:val="right" w:pos="9000"/>
        </w:tabs>
        <w:jc w:val="both"/>
        <w:rPr>
          <w:lang w:val="sr-Cyrl-RS"/>
        </w:rPr>
      </w:pPr>
      <w:r w:rsidRPr="00986C6E">
        <w:rPr>
          <w:bCs/>
          <w:lang w:val="sr-Cyrl-RS"/>
        </w:rPr>
        <w:lastRenderedPageBreak/>
        <w:t xml:space="preserve">               </w:t>
      </w:r>
      <w:r w:rsidR="000D65EE" w:rsidRPr="00986C6E">
        <w:rPr>
          <w:lang w:val="sr-Cyrl-RS"/>
        </w:rPr>
        <w:t>У 20</w:t>
      </w:r>
      <w:r w:rsidR="0020551F" w:rsidRPr="00986C6E">
        <w:rPr>
          <w:lang w:val="sr-Cyrl-RS"/>
        </w:rPr>
        <w:t>2</w:t>
      </w:r>
      <w:r w:rsidR="00EA0B96">
        <w:rPr>
          <w:lang w:val="sr-Cyrl-RS"/>
        </w:rPr>
        <w:t>4</w:t>
      </w:r>
      <w:r w:rsidR="000D65EE" w:rsidRPr="00986C6E">
        <w:rPr>
          <w:lang w:val="sr-Cyrl-RS"/>
        </w:rPr>
        <w:t xml:space="preserve">. години примљено је </w:t>
      </w:r>
      <w:r w:rsidR="00DE416B">
        <w:rPr>
          <w:lang w:val="sr-Cyrl-RS"/>
        </w:rPr>
        <w:t>8</w:t>
      </w:r>
      <w:r w:rsidR="000D65EE" w:rsidRPr="00986C6E">
        <w:rPr>
          <w:lang w:val="sr-Cyrl-RS"/>
        </w:rPr>
        <w:t xml:space="preserve"> </w:t>
      </w:r>
      <w:r w:rsidR="0020551F" w:rsidRPr="00986C6E">
        <w:rPr>
          <w:lang w:val="sr-Cyrl-RS"/>
        </w:rPr>
        <w:t xml:space="preserve">нових </w:t>
      </w:r>
      <w:r w:rsidR="000D65EE" w:rsidRPr="00986C6E">
        <w:rPr>
          <w:lang w:val="sr-Cyrl-RS"/>
        </w:rPr>
        <w:t>притужби и приговора на рад Центра,</w:t>
      </w:r>
      <w:r w:rsidR="00DE416B">
        <w:rPr>
          <w:lang w:val="sr-Cyrl-RS"/>
        </w:rPr>
        <w:t>5 захтева за изузеће стручних радника  и 10 притужби на рад стручних радника.</w:t>
      </w:r>
      <w:r w:rsidR="000D65EE" w:rsidRPr="00986C6E">
        <w:rPr>
          <w:lang w:val="sr-Cyrl-RS"/>
        </w:rPr>
        <w:t xml:space="preserve"> </w:t>
      </w:r>
      <w:r w:rsidR="00112223">
        <w:rPr>
          <w:lang w:val="sr-Cyrl-RS"/>
        </w:rPr>
        <w:t>Изузећа стручних радника су се односила на бракоразводне спорове.</w:t>
      </w:r>
    </w:p>
    <w:p w:rsidR="003E0566" w:rsidRDefault="007B2FDA" w:rsidP="007B2FDA">
      <w:pPr>
        <w:tabs>
          <w:tab w:val="left" w:pos="5149"/>
        </w:tabs>
        <w:jc w:val="both"/>
        <w:rPr>
          <w:lang w:val="sr-Cyrl-RS"/>
        </w:rPr>
      </w:pPr>
      <w:r>
        <w:rPr>
          <w:lang w:val="sr-Cyrl-RS"/>
        </w:rPr>
        <w:tab/>
      </w:r>
    </w:p>
    <w:p w:rsidR="003E0566" w:rsidRDefault="003E0566" w:rsidP="007B2FDA">
      <w:pPr>
        <w:pStyle w:val="ListParagraph"/>
        <w:numPr>
          <w:ilvl w:val="0"/>
          <w:numId w:val="14"/>
        </w:numPr>
        <w:tabs>
          <w:tab w:val="right" w:pos="9000"/>
        </w:tabs>
        <w:jc w:val="both"/>
        <w:rPr>
          <w:b/>
          <w:bCs/>
          <w:lang w:val="sr-Cyrl-RS"/>
        </w:rPr>
      </w:pPr>
      <w:r w:rsidRPr="00986C6E">
        <w:rPr>
          <w:b/>
          <w:bCs/>
          <w:lang w:val="sr-Cyrl-RS"/>
        </w:rPr>
        <w:t>У 202</w:t>
      </w:r>
      <w:r w:rsidR="00DE416B">
        <w:rPr>
          <w:b/>
          <w:bCs/>
          <w:lang w:val="sr-Cyrl-RS"/>
        </w:rPr>
        <w:t>4</w:t>
      </w:r>
      <w:r w:rsidRPr="00986C6E">
        <w:rPr>
          <w:b/>
          <w:bCs/>
          <w:lang w:val="sr-Cyrl-RS"/>
        </w:rPr>
        <w:t xml:space="preserve">.години </w:t>
      </w:r>
      <w:r w:rsidR="00892034">
        <w:rPr>
          <w:b/>
          <w:bCs/>
          <w:lang w:val="sr-Cyrl-RS"/>
        </w:rPr>
        <w:t xml:space="preserve">два стручна радника на пријему </w:t>
      </w:r>
      <w:r w:rsidRPr="00986C6E">
        <w:rPr>
          <w:b/>
          <w:bCs/>
          <w:lang w:val="sr-Cyrl-RS"/>
        </w:rPr>
        <w:t>сачи</w:t>
      </w:r>
      <w:r w:rsidR="00892034">
        <w:rPr>
          <w:b/>
          <w:bCs/>
          <w:lang w:val="sr-Cyrl-RS"/>
        </w:rPr>
        <w:t xml:space="preserve">нила су </w:t>
      </w:r>
      <w:r w:rsidR="008A5047">
        <w:rPr>
          <w:b/>
          <w:bCs/>
          <w:lang w:val="sr-Cyrl-RS"/>
        </w:rPr>
        <w:t>5.946</w:t>
      </w:r>
      <w:r w:rsidRPr="00986C6E">
        <w:rPr>
          <w:b/>
          <w:bCs/>
          <w:lang w:val="sr-Cyrl-RS"/>
        </w:rPr>
        <w:t xml:space="preserve"> пријемних процена/пријемних листова.</w:t>
      </w:r>
    </w:p>
    <w:p w:rsidR="00FA0BEA" w:rsidRDefault="00FA0BEA" w:rsidP="00FA0BEA">
      <w:pPr>
        <w:tabs>
          <w:tab w:val="right" w:pos="9000"/>
        </w:tabs>
        <w:jc w:val="both"/>
        <w:rPr>
          <w:b/>
          <w:bCs/>
          <w:lang w:val="sr-Cyrl-RS"/>
        </w:rPr>
      </w:pPr>
    </w:p>
    <w:tbl>
      <w:tblPr>
        <w:tblW w:w="10785" w:type="dxa"/>
        <w:tblInd w:w="-176" w:type="dxa"/>
        <w:tblLook w:val="04A0" w:firstRow="1" w:lastRow="0" w:firstColumn="1" w:lastColumn="0" w:noHBand="0" w:noVBand="1"/>
      </w:tblPr>
      <w:tblGrid>
        <w:gridCol w:w="262"/>
        <w:gridCol w:w="9537"/>
        <w:gridCol w:w="276"/>
        <w:gridCol w:w="230"/>
        <w:gridCol w:w="184"/>
        <w:gridCol w:w="66"/>
        <w:gridCol w:w="164"/>
        <w:gridCol w:w="66"/>
      </w:tblGrid>
      <w:tr w:rsidR="00174D5D" w:rsidRPr="00986C6E" w:rsidTr="007B2FDA">
        <w:trPr>
          <w:gridBefore w:val="1"/>
          <w:gridAfter w:val="4"/>
          <w:wBefore w:w="262" w:type="dxa"/>
          <w:wAfter w:w="480" w:type="dxa"/>
          <w:trHeight w:val="261"/>
        </w:trPr>
        <w:tc>
          <w:tcPr>
            <w:tcW w:w="9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D5D" w:rsidRPr="00FA0BEA" w:rsidRDefault="001F39B5" w:rsidP="007B2FDA">
            <w:pPr>
              <w:pStyle w:val="ListParagraph"/>
              <w:numPr>
                <w:ilvl w:val="0"/>
                <w:numId w:val="14"/>
              </w:numPr>
              <w:jc w:val="both"/>
            </w:pPr>
            <w:r w:rsidRPr="00FA0BEA">
              <w:rPr>
                <w:bCs/>
                <w:lang w:val="sr-Cyrl-RS"/>
              </w:rPr>
              <w:t xml:space="preserve">    </w:t>
            </w:r>
            <w:r w:rsidR="0023082E" w:rsidRPr="00FA0BEA">
              <w:rPr>
                <w:b/>
                <w:bCs/>
                <w:lang w:val="sr-Cyrl-RS"/>
              </w:rPr>
              <w:t>Остали послови Центра</w:t>
            </w:r>
            <w:r w:rsidR="007C6AD7" w:rsidRPr="00FA0BEA">
              <w:rPr>
                <w:b/>
                <w:bCs/>
                <w:lang w:val="sr-Cyrl-RS"/>
              </w:rPr>
              <w:t>/израда уверења, потврда</w:t>
            </w:r>
            <w:r w:rsidR="0023082E" w:rsidRPr="00FA0BEA">
              <w:rPr>
                <w:b/>
                <w:bCs/>
                <w:lang w:val="sr-Cyrl-RS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D5D" w:rsidRPr="00FA0BEA" w:rsidRDefault="00174D5D" w:rsidP="007B2FDA">
            <w:pPr>
              <w:jc w:val="both"/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D5D" w:rsidRPr="00986C6E" w:rsidRDefault="00174D5D" w:rsidP="007B2FDA">
            <w:pPr>
              <w:jc w:val="both"/>
              <w:rPr>
                <w:color w:val="000000"/>
              </w:rPr>
            </w:pPr>
          </w:p>
        </w:tc>
      </w:tr>
      <w:tr w:rsidR="00174D5D" w:rsidRPr="00986C6E" w:rsidTr="007B2FDA">
        <w:trPr>
          <w:gridBefore w:val="1"/>
          <w:gridAfter w:val="4"/>
          <w:wBefore w:w="262" w:type="dxa"/>
          <w:wAfter w:w="480" w:type="dxa"/>
          <w:trHeight w:val="261"/>
        </w:trPr>
        <w:tc>
          <w:tcPr>
            <w:tcW w:w="9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D5D" w:rsidRPr="00FA0BEA" w:rsidRDefault="00174D5D" w:rsidP="00986FA4">
            <w:pPr>
              <w:rPr>
                <w:i/>
                <w:lang w:val="sr-Cyrl-RS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D5D" w:rsidRPr="00986C6E" w:rsidRDefault="00174D5D" w:rsidP="00986FA4">
            <w:pPr>
              <w:jc w:val="right"/>
              <w:rPr>
                <w:color w:val="000000"/>
              </w:rPr>
            </w:pPr>
          </w:p>
        </w:tc>
      </w:tr>
      <w:tr w:rsidR="00174D5D" w:rsidRPr="00986C6E" w:rsidTr="007B2FDA">
        <w:trPr>
          <w:gridBefore w:val="1"/>
          <w:gridAfter w:val="4"/>
          <w:wBefore w:w="262" w:type="dxa"/>
          <w:wAfter w:w="480" w:type="dxa"/>
          <w:trHeight w:val="261"/>
        </w:trPr>
        <w:tc>
          <w:tcPr>
            <w:tcW w:w="9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909" w:type="dxa"/>
              <w:tblLook w:val="04A0" w:firstRow="1" w:lastRow="0" w:firstColumn="1" w:lastColumn="0" w:noHBand="0" w:noVBand="1"/>
            </w:tblPr>
            <w:tblGrid>
              <w:gridCol w:w="5881"/>
              <w:gridCol w:w="1200"/>
              <w:gridCol w:w="828"/>
            </w:tblGrid>
            <w:tr w:rsidR="00174D5D" w:rsidRPr="00986C6E" w:rsidTr="000B0CE5">
              <w:trPr>
                <w:trHeight w:val="261"/>
              </w:trPr>
              <w:tc>
                <w:tcPr>
                  <w:tcW w:w="5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4D5D" w:rsidRPr="00986C6E" w:rsidRDefault="00174D5D" w:rsidP="00986FA4">
                  <w:pPr>
                    <w:rPr>
                      <w:color w:val="000000"/>
                    </w:rPr>
                  </w:pPr>
                  <w:r w:rsidRPr="00986C6E">
                    <w:rPr>
                      <w:color w:val="000000"/>
                    </w:rPr>
                    <w:t>ОСТАЛИ ПОСЛОВИ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4D5D" w:rsidRPr="00986C6E" w:rsidRDefault="00174D5D" w:rsidP="00986FA4">
                  <w:pPr>
                    <w:rPr>
                      <w:color w:val="000000"/>
                    </w:rPr>
                  </w:pPr>
                  <w:r w:rsidRPr="00986C6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4D5D" w:rsidRPr="00B446FE" w:rsidRDefault="00174D5D" w:rsidP="00B446FE">
                  <w:pPr>
                    <w:rPr>
                      <w:color w:val="000000"/>
                      <w:lang w:val="sr-Cyrl-RS"/>
                    </w:rPr>
                  </w:pPr>
                  <w:r w:rsidRPr="00986C6E">
                    <w:rPr>
                      <w:color w:val="000000"/>
                    </w:rPr>
                    <w:t>Б</w:t>
                  </w:r>
                  <w:r w:rsidR="00B446FE">
                    <w:rPr>
                      <w:color w:val="000000"/>
                      <w:lang w:val="sr-Cyrl-RS"/>
                    </w:rPr>
                    <w:t>рој</w:t>
                  </w:r>
                </w:p>
              </w:tc>
            </w:tr>
            <w:tr w:rsidR="00174D5D" w:rsidRPr="00986C6E" w:rsidTr="00F04C41">
              <w:trPr>
                <w:trHeight w:val="261"/>
              </w:trPr>
              <w:tc>
                <w:tcPr>
                  <w:tcW w:w="58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4D5D" w:rsidRPr="00986C6E" w:rsidRDefault="00174D5D" w:rsidP="00986FA4">
                  <w:pPr>
                    <w:rPr>
                      <w:color w:val="000000"/>
                    </w:rPr>
                  </w:pPr>
                  <w:r w:rsidRPr="00986C6E">
                    <w:rPr>
                      <w:color w:val="000000"/>
                    </w:rPr>
                    <w:t>уверење да није одређена мера заштите од насиља у о</w:t>
                  </w:r>
                  <w:r w:rsidR="002162F2" w:rsidRPr="00986C6E">
                    <w:rPr>
                      <w:color w:val="000000"/>
                      <w:lang w:val="sr-Cyrl-RS"/>
                    </w:rPr>
                    <w:t>ро</w:t>
                  </w:r>
                  <w:r w:rsidRPr="00986C6E">
                    <w:rPr>
                      <w:color w:val="000000"/>
                    </w:rPr>
                    <w:t xml:space="preserve">дици                 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4D5D" w:rsidRPr="00986C6E" w:rsidRDefault="00174D5D" w:rsidP="00986FA4">
                  <w:pPr>
                    <w:rPr>
                      <w:color w:val="000000"/>
                    </w:rPr>
                  </w:pPr>
                  <w:r w:rsidRPr="00986C6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4D5D" w:rsidRPr="00F04C41" w:rsidRDefault="00F04C41" w:rsidP="00B446FE">
                  <w:pPr>
                    <w:jc w:val="center"/>
                    <w:rPr>
                      <w:color w:val="000000"/>
                      <w:lang w:val="sr-Latn-RS"/>
                    </w:rPr>
                  </w:pPr>
                  <w:r>
                    <w:rPr>
                      <w:color w:val="000000"/>
                      <w:lang w:val="sr-Latn-RS"/>
                    </w:rPr>
                    <w:t>68</w:t>
                  </w:r>
                </w:p>
              </w:tc>
            </w:tr>
            <w:tr w:rsidR="00174D5D" w:rsidRPr="00986C6E" w:rsidTr="00A63656">
              <w:trPr>
                <w:trHeight w:val="261"/>
              </w:trPr>
              <w:tc>
                <w:tcPr>
                  <w:tcW w:w="70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4D5D" w:rsidRPr="00986C6E" w:rsidRDefault="00174D5D" w:rsidP="00986FA4">
                  <w:pPr>
                    <w:rPr>
                      <w:color w:val="000000"/>
                    </w:rPr>
                  </w:pPr>
                  <w:r w:rsidRPr="00986C6E">
                    <w:rPr>
                      <w:color w:val="000000"/>
                    </w:rPr>
                    <w:t xml:space="preserve">уверење о пословној способности                                                                                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4D5D" w:rsidRPr="004A1B14" w:rsidRDefault="00CA7C85" w:rsidP="00CA7C85">
                  <w:pPr>
                    <w:rPr>
                      <w:color w:val="000000"/>
                      <w:lang w:val="sr-Latn-RS"/>
                    </w:rPr>
                  </w:pPr>
                  <w:r>
                    <w:rPr>
                      <w:color w:val="000000"/>
                      <w:lang w:val="sr-Cyrl-RS"/>
                    </w:rPr>
                    <w:t xml:space="preserve"> </w:t>
                  </w:r>
                  <w:r w:rsidR="00F04C41">
                    <w:rPr>
                      <w:color w:val="000000"/>
                      <w:lang w:val="sr-Latn-RS"/>
                    </w:rPr>
                    <w:t>146</w:t>
                  </w:r>
                </w:p>
              </w:tc>
            </w:tr>
            <w:tr w:rsidR="00174D5D" w:rsidRPr="00986C6E" w:rsidTr="000B0CE5">
              <w:trPr>
                <w:trHeight w:val="261"/>
              </w:trPr>
              <w:tc>
                <w:tcPr>
                  <w:tcW w:w="58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4D5D" w:rsidRPr="00986C6E" w:rsidRDefault="00174D5D" w:rsidP="00BF23F6">
                  <w:pPr>
                    <w:rPr>
                      <w:color w:val="000000"/>
                    </w:rPr>
                  </w:pPr>
                  <w:r w:rsidRPr="00986C6E">
                    <w:rPr>
                      <w:color w:val="000000"/>
                    </w:rPr>
                    <w:t xml:space="preserve">уверење о </w:t>
                  </w:r>
                  <w:r w:rsidR="00BF23F6">
                    <w:rPr>
                      <w:color w:val="000000"/>
                      <w:lang w:val="sr-Cyrl-RS"/>
                    </w:rPr>
                    <w:t>непосредној бризи о мал.детету</w:t>
                  </w:r>
                  <w:r w:rsidRPr="00986C6E">
                    <w:rPr>
                      <w:color w:val="000000"/>
                    </w:rPr>
                    <w:t xml:space="preserve">                                                                                                                  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4D5D" w:rsidRPr="00986C6E" w:rsidRDefault="00174D5D" w:rsidP="00986FA4">
                  <w:pPr>
                    <w:rPr>
                      <w:color w:val="000000"/>
                    </w:rPr>
                  </w:pPr>
                  <w:r w:rsidRPr="00986C6E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4D5D" w:rsidRPr="004A1B14" w:rsidRDefault="00F04C41" w:rsidP="00B446FE">
                  <w:pPr>
                    <w:jc w:val="center"/>
                    <w:rPr>
                      <w:color w:val="000000"/>
                      <w:lang w:val="sr-Latn-RS"/>
                    </w:rPr>
                  </w:pPr>
                  <w:r>
                    <w:rPr>
                      <w:color w:val="000000"/>
                      <w:lang w:val="sr-Latn-RS"/>
                    </w:rPr>
                    <w:t>74</w:t>
                  </w:r>
                </w:p>
              </w:tc>
            </w:tr>
            <w:tr w:rsidR="00174D5D" w:rsidRPr="00986C6E" w:rsidTr="00A63656">
              <w:trPr>
                <w:trHeight w:val="261"/>
              </w:trPr>
              <w:tc>
                <w:tcPr>
                  <w:tcW w:w="70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4D5D" w:rsidRPr="00986C6E" w:rsidRDefault="00174D5D" w:rsidP="00986FA4">
                  <w:pPr>
                    <w:rPr>
                      <w:color w:val="000000"/>
                    </w:rPr>
                  </w:pPr>
                  <w:r w:rsidRPr="00986C6E">
                    <w:rPr>
                      <w:color w:val="000000"/>
                    </w:rPr>
                    <w:t xml:space="preserve">уверење за отпуст из држављанства                                                                            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4D5D" w:rsidRPr="004A1B14" w:rsidRDefault="00F04C41" w:rsidP="00B446FE">
                  <w:pPr>
                    <w:jc w:val="center"/>
                    <w:rPr>
                      <w:color w:val="000000"/>
                      <w:lang w:val="sr-Latn-RS"/>
                    </w:rPr>
                  </w:pPr>
                  <w:r>
                    <w:rPr>
                      <w:color w:val="000000"/>
                      <w:lang w:val="sr-Latn-RS"/>
                    </w:rPr>
                    <w:t>16</w:t>
                  </w:r>
                </w:p>
              </w:tc>
            </w:tr>
            <w:tr w:rsidR="00174D5D" w:rsidRPr="00986C6E" w:rsidTr="00A63656">
              <w:trPr>
                <w:trHeight w:val="261"/>
              </w:trPr>
              <w:tc>
                <w:tcPr>
                  <w:tcW w:w="70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4D5D" w:rsidRPr="00986C6E" w:rsidRDefault="00174D5D" w:rsidP="00986FA4">
                  <w:pPr>
                    <w:rPr>
                      <w:color w:val="000000"/>
                    </w:rPr>
                  </w:pPr>
                  <w:r w:rsidRPr="00986C6E">
                    <w:rPr>
                      <w:color w:val="000000"/>
                    </w:rPr>
                    <w:t>потврда за подобност бављења хранитељством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4D5D" w:rsidRPr="004A1B14" w:rsidRDefault="00A81613" w:rsidP="00B446FE">
                  <w:pPr>
                    <w:jc w:val="center"/>
                    <w:rPr>
                      <w:color w:val="000000"/>
                      <w:lang w:val="sr-Latn-RS"/>
                    </w:rPr>
                  </w:pPr>
                  <w:r>
                    <w:rPr>
                      <w:color w:val="000000"/>
                      <w:lang w:val="sr-Latn-RS"/>
                    </w:rPr>
                    <w:t>31</w:t>
                  </w:r>
                </w:p>
              </w:tc>
            </w:tr>
            <w:tr w:rsidR="00174D5D" w:rsidRPr="00986C6E" w:rsidTr="00A63656">
              <w:trPr>
                <w:trHeight w:val="261"/>
              </w:trPr>
              <w:tc>
                <w:tcPr>
                  <w:tcW w:w="70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4D5D" w:rsidRPr="00986C6E" w:rsidRDefault="00174D5D" w:rsidP="00986FA4">
                  <w:pPr>
                    <w:rPr>
                      <w:color w:val="000000"/>
                    </w:rPr>
                  </w:pPr>
                  <w:r w:rsidRPr="00986C6E">
                    <w:rPr>
                      <w:color w:val="000000"/>
                    </w:rPr>
                    <w:t>потврда у вези материјалних давања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4D5D" w:rsidRPr="00B73D25" w:rsidRDefault="00CA7C85" w:rsidP="00CA7C85">
                  <w:pPr>
                    <w:rPr>
                      <w:color w:val="000000"/>
                      <w:lang w:val="sr-Latn-RS"/>
                    </w:rPr>
                  </w:pPr>
                  <w:r>
                    <w:rPr>
                      <w:color w:val="000000"/>
                      <w:lang w:val="sr-Cyrl-RS"/>
                    </w:rPr>
                    <w:t xml:space="preserve"> </w:t>
                  </w:r>
                  <w:r w:rsidR="00F04C41">
                    <w:rPr>
                      <w:color w:val="000000"/>
                      <w:lang w:val="sr-Latn-RS"/>
                    </w:rPr>
                    <w:t>126</w:t>
                  </w:r>
                </w:p>
              </w:tc>
            </w:tr>
            <w:tr w:rsidR="00174D5D" w:rsidRPr="00986C6E" w:rsidTr="00A63656">
              <w:trPr>
                <w:trHeight w:val="201"/>
              </w:trPr>
              <w:tc>
                <w:tcPr>
                  <w:tcW w:w="70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4D5D" w:rsidRPr="00986C6E" w:rsidRDefault="00174D5D" w:rsidP="00986FA4">
                  <w:pPr>
                    <w:rPr>
                      <w:color w:val="000000"/>
                    </w:rPr>
                  </w:pPr>
                  <w:r w:rsidRPr="00986C6E">
                    <w:rPr>
                      <w:color w:val="000000"/>
                    </w:rPr>
                    <w:t xml:space="preserve">уверење да мајка/отац брине о детету                                                                                   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4D5D" w:rsidRPr="000B0CE5" w:rsidRDefault="00F04C41" w:rsidP="00CA7C85">
                  <w:pPr>
                    <w:rPr>
                      <w:color w:val="000000"/>
                      <w:lang w:val="sr-Latn-RS"/>
                    </w:rPr>
                  </w:pPr>
                  <w:r>
                    <w:rPr>
                      <w:color w:val="000000"/>
                      <w:lang w:val="sr-Latn-RS"/>
                    </w:rPr>
                    <w:t>1778</w:t>
                  </w:r>
                </w:p>
              </w:tc>
            </w:tr>
            <w:tr w:rsidR="00925652" w:rsidRPr="00986C6E" w:rsidTr="00467B3A">
              <w:trPr>
                <w:trHeight w:val="201"/>
              </w:trPr>
              <w:tc>
                <w:tcPr>
                  <w:tcW w:w="70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5652" w:rsidRPr="000B0CE5" w:rsidRDefault="000B0CE5" w:rsidP="00986FA4">
                  <w:pPr>
                    <w:rPr>
                      <w:color w:val="000000"/>
                      <w:lang w:val="sr-Cyrl-RS"/>
                    </w:rPr>
                  </w:pPr>
                  <w:r>
                    <w:rPr>
                      <w:color w:val="000000"/>
                      <w:lang w:val="sr-Cyrl-RS"/>
                    </w:rPr>
                    <w:t>УКУПНО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5652" w:rsidRPr="00A81613" w:rsidRDefault="00A81613" w:rsidP="00B446FE">
                  <w:pPr>
                    <w:jc w:val="center"/>
                    <w:rPr>
                      <w:color w:val="000000"/>
                      <w:lang w:val="sr-Latn-RS"/>
                    </w:rPr>
                  </w:pPr>
                  <w:r>
                    <w:rPr>
                      <w:color w:val="000000"/>
                      <w:lang w:val="sr-Latn-RS"/>
                    </w:rPr>
                    <w:t>2239</w:t>
                  </w:r>
                </w:p>
              </w:tc>
            </w:tr>
          </w:tbl>
          <w:p w:rsidR="00174D5D" w:rsidRPr="00986C6E" w:rsidRDefault="00174D5D" w:rsidP="00986FA4">
            <w:pPr>
              <w:rPr>
                <w:color w:val="00000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D5D" w:rsidRPr="00986C6E" w:rsidRDefault="00174D5D" w:rsidP="00986FA4">
            <w:pPr>
              <w:jc w:val="right"/>
              <w:rPr>
                <w:color w:val="000000"/>
              </w:rPr>
            </w:pPr>
          </w:p>
        </w:tc>
      </w:tr>
      <w:tr w:rsidR="00174D5D" w:rsidRPr="00986C6E" w:rsidTr="007B2FDA">
        <w:trPr>
          <w:gridBefore w:val="1"/>
          <w:gridAfter w:val="4"/>
          <w:wBefore w:w="262" w:type="dxa"/>
          <w:wAfter w:w="480" w:type="dxa"/>
          <w:trHeight w:val="64"/>
        </w:trPr>
        <w:tc>
          <w:tcPr>
            <w:tcW w:w="9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D5D" w:rsidRPr="00986C6E" w:rsidRDefault="00174D5D" w:rsidP="00986FA4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D5D" w:rsidRPr="00986C6E" w:rsidRDefault="00174D5D" w:rsidP="00986FA4">
            <w:pPr>
              <w:rPr>
                <w:color w:val="00000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D5D" w:rsidRPr="00986C6E" w:rsidRDefault="00174D5D" w:rsidP="00986FA4">
            <w:pPr>
              <w:jc w:val="right"/>
              <w:rPr>
                <w:color w:val="000000"/>
              </w:rPr>
            </w:pPr>
          </w:p>
        </w:tc>
      </w:tr>
      <w:tr w:rsidR="00174D5D" w:rsidRPr="00986C6E" w:rsidTr="007B2FDA">
        <w:trPr>
          <w:gridBefore w:val="1"/>
          <w:gridAfter w:val="4"/>
          <w:wBefore w:w="262" w:type="dxa"/>
          <w:wAfter w:w="480" w:type="dxa"/>
          <w:trHeight w:val="261"/>
        </w:trPr>
        <w:tc>
          <w:tcPr>
            <w:tcW w:w="9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D5D" w:rsidRPr="00986C6E" w:rsidRDefault="00174D5D" w:rsidP="00986FA4">
            <w:pPr>
              <w:rPr>
                <w:color w:val="00000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D5D" w:rsidRPr="00986C6E" w:rsidRDefault="00174D5D" w:rsidP="00986FA4">
            <w:pPr>
              <w:jc w:val="right"/>
              <w:rPr>
                <w:color w:val="000000"/>
              </w:rPr>
            </w:pPr>
          </w:p>
        </w:tc>
      </w:tr>
      <w:tr w:rsidR="00174D5D" w:rsidRPr="00986C6E" w:rsidTr="007B2FDA">
        <w:trPr>
          <w:gridBefore w:val="1"/>
          <w:gridAfter w:val="4"/>
          <w:wBefore w:w="262" w:type="dxa"/>
          <w:wAfter w:w="480" w:type="dxa"/>
          <w:trHeight w:val="261"/>
        </w:trPr>
        <w:tc>
          <w:tcPr>
            <w:tcW w:w="9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8FE" w:rsidRPr="00986C6E" w:rsidRDefault="00BB4758" w:rsidP="007B2FDA">
            <w:pPr>
              <w:jc w:val="both"/>
              <w:rPr>
                <w:color w:val="000000"/>
                <w:lang w:val="sr-Cyrl-RS"/>
              </w:rPr>
            </w:pPr>
            <w:r w:rsidRPr="00986C6E">
              <w:rPr>
                <w:color w:val="000000"/>
                <w:lang w:val="sr-Cyrl-RS"/>
              </w:rPr>
              <w:t>У 20</w:t>
            </w:r>
            <w:r w:rsidR="002063D5" w:rsidRPr="00986C6E">
              <w:rPr>
                <w:color w:val="000000"/>
                <w:lang w:val="sr-Cyrl-RS"/>
              </w:rPr>
              <w:t>2</w:t>
            </w:r>
            <w:r w:rsidR="00C42FBA">
              <w:rPr>
                <w:color w:val="000000"/>
                <w:lang w:val="sr-Latn-RS"/>
              </w:rPr>
              <w:t>4</w:t>
            </w:r>
            <w:r w:rsidRPr="00986C6E">
              <w:rPr>
                <w:color w:val="000000"/>
                <w:lang w:val="sr-Cyrl-RS"/>
              </w:rPr>
              <w:t xml:space="preserve">.години </w:t>
            </w:r>
            <w:r w:rsidR="002063D5" w:rsidRPr="00986C6E">
              <w:rPr>
                <w:color w:val="000000"/>
                <w:lang w:val="sr-Cyrl-RS"/>
              </w:rPr>
              <w:t xml:space="preserve">евидентирано је </w:t>
            </w:r>
            <w:r w:rsidR="00CD431E">
              <w:rPr>
                <w:color w:val="000000"/>
                <w:lang w:val="sr-Latn-RS"/>
              </w:rPr>
              <w:t>2239</w:t>
            </w:r>
            <w:r w:rsidR="0097310F">
              <w:rPr>
                <w:color w:val="000000"/>
                <w:lang w:val="sr-Cyrl-RS"/>
              </w:rPr>
              <w:t xml:space="preserve"> </w:t>
            </w:r>
            <w:r w:rsidR="00486654" w:rsidRPr="00986C6E">
              <w:rPr>
                <w:color w:val="000000"/>
                <w:lang w:val="sr-Cyrl-RS"/>
              </w:rPr>
              <w:t xml:space="preserve"> </w:t>
            </w:r>
            <w:r w:rsidR="002063D5" w:rsidRPr="00986C6E">
              <w:rPr>
                <w:color w:val="000000"/>
                <w:lang w:val="sr-Cyrl-RS"/>
              </w:rPr>
              <w:t>захтев</w:t>
            </w:r>
            <w:r w:rsidR="0009202E">
              <w:rPr>
                <w:color w:val="000000"/>
                <w:lang w:val="sr-Cyrl-RS"/>
              </w:rPr>
              <w:t>а</w:t>
            </w:r>
            <w:r w:rsidR="002063D5" w:rsidRPr="00986C6E">
              <w:rPr>
                <w:color w:val="000000"/>
                <w:lang w:val="sr-Cyrl-RS"/>
              </w:rPr>
              <w:t xml:space="preserve"> грађана који се односе на </w:t>
            </w:r>
            <w:r w:rsidRPr="00986C6E">
              <w:rPr>
                <w:color w:val="000000"/>
                <w:lang w:val="sr-Cyrl-RS"/>
              </w:rPr>
              <w:t xml:space="preserve"> различит</w:t>
            </w:r>
            <w:r w:rsidR="002063D5" w:rsidRPr="00986C6E">
              <w:rPr>
                <w:color w:val="000000"/>
                <w:lang w:val="sr-Cyrl-RS"/>
              </w:rPr>
              <w:t>а</w:t>
            </w:r>
          </w:p>
          <w:p w:rsidR="00BD1A07" w:rsidRPr="00986C6E" w:rsidRDefault="00BB4758" w:rsidP="007B2FDA">
            <w:pPr>
              <w:jc w:val="both"/>
              <w:rPr>
                <w:color w:val="000000"/>
                <w:lang w:val="sr-Cyrl-RS"/>
              </w:rPr>
            </w:pPr>
            <w:r w:rsidRPr="00986C6E">
              <w:rPr>
                <w:color w:val="000000"/>
                <w:lang w:val="sr-Cyrl-RS"/>
              </w:rPr>
              <w:t>уверења и потврд</w:t>
            </w:r>
            <w:r w:rsidR="002063D5" w:rsidRPr="00986C6E">
              <w:rPr>
                <w:color w:val="000000"/>
                <w:lang w:val="sr-Cyrl-RS"/>
              </w:rPr>
              <w:t>е,</w:t>
            </w:r>
            <w:r w:rsidRPr="00986C6E">
              <w:rPr>
                <w:color w:val="000000"/>
                <w:lang w:val="sr-Cyrl-RS"/>
              </w:rPr>
              <w:t xml:space="preserve"> а у циљу остваривања различитих права</w:t>
            </w:r>
            <w:r w:rsidR="000B0CE5">
              <w:rPr>
                <w:color w:val="000000"/>
                <w:lang w:val="sr-Cyrl-RS"/>
              </w:rPr>
              <w:t>.</w:t>
            </w:r>
            <w:r w:rsidR="004C3875" w:rsidRPr="00986C6E">
              <w:rPr>
                <w:color w:val="000000"/>
                <w:lang w:val="sr-Cyrl-RS"/>
              </w:rPr>
              <w:t>Највећи</w:t>
            </w:r>
          </w:p>
          <w:p w:rsidR="00BF23F6" w:rsidRDefault="004C3875" w:rsidP="007B2FDA">
            <w:pPr>
              <w:jc w:val="both"/>
              <w:rPr>
                <w:color w:val="000000"/>
                <w:lang w:val="sr-Cyrl-RS"/>
              </w:rPr>
            </w:pPr>
            <w:r w:rsidRPr="00986C6E">
              <w:rPr>
                <w:color w:val="000000"/>
                <w:lang w:val="sr-Cyrl-RS"/>
              </w:rPr>
              <w:t>број захтева односи се на издавање уверења да мајка, односно отац брине о детету, у поступку остваривања права на родитељски додатак</w:t>
            </w:r>
            <w:r w:rsidR="00CD431E">
              <w:rPr>
                <w:color w:val="000000"/>
                <w:lang w:val="sr-Latn-RS"/>
              </w:rPr>
              <w:t xml:space="preserve"> (</w:t>
            </w:r>
            <w:r w:rsidR="00CD431E">
              <w:rPr>
                <w:color w:val="000000"/>
                <w:lang w:val="sr-Cyrl-RS"/>
              </w:rPr>
              <w:t>прво, друго,треће и четврто дете )</w:t>
            </w:r>
            <w:r w:rsidRPr="00986C6E">
              <w:rPr>
                <w:color w:val="000000"/>
                <w:lang w:val="sr-Cyrl-RS"/>
              </w:rPr>
              <w:t>-</w:t>
            </w:r>
            <w:r w:rsidR="008E0C3A" w:rsidRPr="00986C6E">
              <w:rPr>
                <w:color w:val="000000"/>
                <w:lang w:val="sr-Cyrl-RS"/>
              </w:rPr>
              <w:t xml:space="preserve"> </w:t>
            </w:r>
            <w:r w:rsidRPr="00986C6E">
              <w:rPr>
                <w:color w:val="000000"/>
                <w:lang w:val="sr-Cyrl-RS"/>
              </w:rPr>
              <w:t>1</w:t>
            </w:r>
            <w:r w:rsidR="00CD431E">
              <w:rPr>
                <w:color w:val="000000"/>
                <w:lang w:val="sr-Cyrl-RS"/>
              </w:rPr>
              <w:t>778</w:t>
            </w:r>
            <w:r w:rsidR="000B0CE5">
              <w:rPr>
                <w:color w:val="000000"/>
                <w:lang w:val="sr-Cyrl-RS"/>
              </w:rPr>
              <w:t>.</w:t>
            </w:r>
            <w:r w:rsidRPr="00986C6E">
              <w:rPr>
                <w:color w:val="000000"/>
                <w:lang w:val="sr-Cyrl-RS"/>
              </w:rPr>
              <w:t xml:space="preserve"> </w:t>
            </w:r>
          </w:p>
          <w:p w:rsidR="00174D5D" w:rsidRPr="00986C6E" w:rsidRDefault="00BF23F6" w:rsidP="007B2FDA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 извештајној години издато је </w:t>
            </w:r>
            <w:r w:rsidR="004A591B">
              <w:rPr>
                <w:color w:val="000000"/>
                <w:lang w:val="sr-Cyrl-RS"/>
              </w:rPr>
              <w:t xml:space="preserve">74 </w:t>
            </w:r>
            <w:r>
              <w:rPr>
                <w:color w:val="000000"/>
                <w:lang w:val="sr-Cyrl-RS"/>
              </w:rPr>
              <w:t>уверења ради остваривања права по Уредби Владе РС на новчана средства , изградњу, учешће у куповини ,односно куповини породично-стамбене јединице.</w:t>
            </w:r>
          </w:p>
          <w:p w:rsidR="004C3875" w:rsidRPr="00986C6E" w:rsidRDefault="004C3875" w:rsidP="007B2FDA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D5D" w:rsidRPr="00986C6E" w:rsidRDefault="00174D5D" w:rsidP="007B2FDA">
            <w:pPr>
              <w:jc w:val="both"/>
              <w:rPr>
                <w:color w:val="000000"/>
              </w:rPr>
            </w:pPr>
          </w:p>
        </w:tc>
      </w:tr>
      <w:tr w:rsidR="00174D5D" w:rsidRPr="00986C6E" w:rsidTr="007B2FDA">
        <w:trPr>
          <w:gridBefore w:val="1"/>
          <w:gridAfter w:val="4"/>
          <w:wBefore w:w="262" w:type="dxa"/>
          <w:wAfter w:w="480" w:type="dxa"/>
          <w:trHeight w:val="261"/>
        </w:trPr>
        <w:tc>
          <w:tcPr>
            <w:tcW w:w="9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F2C" w:rsidRPr="00D55C0F" w:rsidRDefault="00236F2C" w:rsidP="00562351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  <w:r w:rsidRPr="00D55C0F">
              <w:rPr>
                <w:b/>
              </w:rPr>
              <w:t>Услуге неодложне интервенције</w:t>
            </w:r>
          </w:p>
          <w:p w:rsidR="00AD7BA2" w:rsidRPr="00986C6E" w:rsidRDefault="00236F2C" w:rsidP="00986FA4">
            <w:pPr>
              <w:rPr>
                <w:color w:val="000000"/>
                <w:lang w:val="sr-Cyrl-RS"/>
              </w:rPr>
            </w:pPr>
            <w:r w:rsidRPr="00986C6E">
              <w:rPr>
                <w:bCs/>
              </w:rPr>
              <w:t xml:space="preserve">    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D5D" w:rsidRPr="00986C6E" w:rsidRDefault="00174D5D" w:rsidP="00986FA4">
            <w:pPr>
              <w:jc w:val="right"/>
              <w:rPr>
                <w:color w:val="000000"/>
              </w:rPr>
            </w:pPr>
          </w:p>
        </w:tc>
      </w:tr>
      <w:tr w:rsidR="00174D5D" w:rsidRPr="00986C6E" w:rsidTr="007B2FDA">
        <w:trPr>
          <w:gridBefore w:val="1"/>
          <w:gridAfter w:val="4"/>
          <w:wBefore w:w="262" w:type="dxa"/>
          <w:wAfter w:w="480" w:type="dxa"/>
          <w:trHeight w:val="261"/>
        </w:trPr>
        <w:tc>
          <w:tcPr>
            <w:tcW w:w="9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D1E" w:rsidRDefault="00236F2C" w:rsidP="00315943">
            <w:pPr>
              <w:ind w:right="567"/>
              <w:jc w:val="both"/>
              <w:rPr>
                <w:lang w:val="sr-Cyrl-RS"/>
              </w:rPr>
            </w:pPr>
            <w:r w:rsidRPr="00986C6E">
              <w:t xml:space="preserve">Сагласно Закону о социјалној заштити и Посебном колективном уговору за социјалној заштити и </w:t>
            </w:r>
            <w:r w:rsidRPr="00986C6E">
              <w:rPr>
                <w:lang w:val="sr-Cyrl-RS"/>
              </w:rPr>
              <w:t>О</w:t>
            </w:r>
            <w:r w:rsidRPr="00986C6E">
              <w:t>длуци директора о Плану приправности стручних радника</w:t>
            </w:r>
            <w:r w:rsidRPr="00986C6E">
              <w:rPr>
                <w:lang w:val="sr-Cyrl-RS"/>
              </w:rPr>
              <w:t xml:space="preserve">, </w:t>
            </w:r>
            <w:r w:rsidRPr="00986C6E">
              <w:t>Центар обезбеђује услуге неодложних интервенција 24 сата дневно</w:t>
            </w:r>
            <w:r w:rsidRPr="00986C6E">
              <w:rPr>
                <w:lang w:val="sr-Cyrl-RS"/>
              </w:rPr>
              <w:t xml:space="preserve">. </w:t>
            </w:r>
          </w:p>
          <w:p w:rsidR="009C2D1E" w:rsidRDefault="009C2D1E" w:rsidP="00315943">
            <w:pPr>
              <w:ind w:right="567"/>
              <w:jc w:val="both"/>
              <w:rPr>
                <w:lang w:val="sr-Latn-RS"/>
              </w:rPr>
            </w:pPr>
            <w:r>
              <w:rPr>
                <w:lang w:val="sr-Cyrl-RS"/>
              </w:rPr>
              <w:t>На почетку месеца доноси се План приправности за стручне раднике који се финансирају из буџета РС и буџета ЛС. Стручни радник након активног дежурства сачињава службену белешку .</w:t>
            </w:r>
          </w:p>
          <w:p w:rsidR="00B176DA" w:rsidRPr="00B176DA" w:rsidRDefault="00B176DA" w:rsidP="00315943">
            <w:pPr>
              <w:ind w:right="567"/>
              <w:jc w:val="both"/>
              <w:rPr>
                <w:lang w:val="sr-Cyrl-RS"/>
              </w:rPr>
            </w:pPr>
            <w:r>
              <w:rPr>
                <w:lang w:val="sr-Cyrl-RS"/>
              </w:rPr>
              <w:t>Стручни радници који се финансирају из буџета РС у 80 случајева имали су активно дежурство а стручни радници које финасира ЛС у 3 случаја имали су активно дежурство.</w:t>
            </w:r>
          </w:p>
          <w:p w:rsidR="00467B3A" w:rsidRPr="00986C6E" w:rsidRDefault="00236F2C" w:rsidP="00315943">
            <w:pPr>
              <w:ind w:right="567"/>
              <w:jc w:val="both"/>
              <w:rPr>
                <w:bCs/>
                <w:lang w:val="sr-Cyrl-RS"/>
              </w:rPr>
            </w:pPr>
            <w:r w:rsidRPr="00986C6E">
              <w:rPr>
                <w:bCs/>
                <w:lang w:val="sr-Cyrl-RS"/>
              </w:rPr>
              <w:t>У периоду јануар</w:t>
            </w:r>
            <w:r w:rsidR="008036BD">
              <w:rPr>
                <w:bCs/>
                <w:lang w:val="sr-Cyrl-RS"/>
              </w:rPr>
              <w:t xml:space="preserve"> </w:t>
            </w:r>
            <w:r w:rsidRPr="00986C6E">
              <w:rPr>
                <w:bCs/>
                <w:lang w:val="sr-Cyrl-RS"/>
              </w:rPr>
              <w:t>-</w:t>
            </w:r>
            <w:r w:rsidR="009C2D1E">
              <w:rPr>
                <w:bCs/>
                <w:lang w:val="sr-Cyrl-RS"/>
              </w:rPr>
              <w:t xml:space="preserve"> </w:t>
            </w:r>
            <w:r w:rsidRPr="00986C6E">
              <w:rPr>
                <w:bCs/>
                <w:lang w:val="sr-Cyrl-RS"/>
              </w:rPr>
              <w:t>децембар 202</w:t>
            </w:r>
            <w:r w:rsidR="009C070F">
              <w:rPr>
                <w:bCs/>
                <w:lang w:val="sr-Cyrl-RS"/>
              </w:rPr>
              <w:t>4</w:t>
            </w:r>
            <w:r w:rsidR="00CB0C50" w:rsidRPr="00986C6E">
              <w:rPr>
                <w:bCs/>
                <w:lang w:val="sr-Latn-RS"/>
              </w:rPr>
              <w:t xml:space="preserve"> </w:t>
            </w:r>
            <w:r w:rsidR="00080568">
              <w:rPr>
                <w:bCs/>
                <w:lang w:val="sr-Cyrl-RS"/>
              </w:rPr>
              <w:t xml:space="preserve">године </w:t>
            </w:r>
            <w:r w:rsidRPr="00986C6E">
              <w:rPr>
                <w:bCs/>
                <w:lang w:val="sr-Cyrl-RS"/>
              </w:rPr>
              <w:t xml:space="preserve">реализовано је укупно </w:t>
            </w:r>
            <w:r w:rsidR="00CB0C50" w:rsidRPr="00986C6E">
              <w:rPr>
                <w:bCs/>
                <w:lang w:val="sr-Latn-RS"/>
              </w:rPr>
              <w:t xml:space="preserve"> </w:t>
            </w:r>
            <w:r w:rsidR="00E8201B" w:rsidRPr="004B1FF3">
              <w:rPr>
                <w:bCs/>
              </w:rPr>
              <w:t>405,50</w:t>
            </w:r>
            <w:r w:rsidR="00CB0C50" w:rsidRPr="00986C6E">
              <w:rPr>
                <w:bCs/>
                <w:lang w:val="sr-Latn-RS"/>
              </w:rPr>
              <w:t xml:space="preserve"> </w:t>
            </w:r>
            <w:r w:rsidRPr="00986C6E">
              <w:rPr>
                <w:bCs/>
                <w:lang w:val="sr-Cyrl-RS"/>
              </w:rPr>
              <w:t xml:space="preserve">сати активног дежурства </w:t>
            </w:r>
            <w:r w:rsidRPr="004B1FF3">
              <w:rPr>
                <w:bCs/>
                <w:lang w:val="sr-Cyrl-RS"/>
              </w:rPr>
              <w:t xml:space="preserve">и </w:t>
            </w:r>
            <w:r w:rsidR="00CB0C50" w:rsidRPr="004B1FF3">
              <w:rPr>
                <w:bCs/>
                <w:lang w:val="sr-Latn-RS"/>
              </w:rPr>
              <w:t xml:space="preserve"> </w:t>
            </w:r>
            <w:r w:rsidR="00E8201B" w:rsidRPr="004B1FF3">
              <w:rPr>
                <w:bCs/>
              </w:rPr>
              <w:t>6.198,50</w:t>
            </w:r>
            <w:r w:rsidR="004B1FF3">
              <w:rPr>
                <w:bCs/>
                <w:u w:val="single"/>
                <w:lang w:val="sr-Cyrl-RS"/>
              </w:rPr>
              <w:t xml:space="preserve"> </w:t>
            </w:r>
            <w:r w:rsidRPr="00986C6E">
              <w:rPr>
                <w:bCs/>
                <w:lang w:val="sr-Cyrl-RS"/>
              </w:rPr>
              <w:t>сати пасивног дежурства</w:t>
            </w:r>
            <w:r w:rsidR="00C338CF">
              <w:rPr>
                <w:bCs/>
                <w:lang w:val="sr-Cyrl-RS"/>
              </w:rPr>
              <w:t xml:space="preserve"> .Н</w:t>
            </w:r>
            <w:r w:rsidR="00467B3A" w:rsidRPr="00986C6E">
              <w:rPr>
                <w:bCs/>
                <w:lang w:val="sr-Cyrl-RS"/>
              </w:rPr>
              <w:t xml:space="preserve">адлежно министартво је пренело Центру </w:t>
            </w:r>
            <w:r w:rsidR="00467B3A" w:rsidRPr="004B1FF3">
              <w:rPr>
                <w:bCs/>
                <w:lang w:val="sr-Cyrl-RS"/>
              </w:rPr>
              <w:t xml:space="preserve">укупно </w:t>
            </w:r>
            <w:r w:rsidR="00635D98">
              <w:rPr>
                <w:bCs/>
                <w:lang w:val="sr-Cyrl-RS"/>
              </w:rPr>
              <w:t>601.082,16 динара нето.</w:t>
            </w:r>
            <w:r w:rsidRPr="00986C6E">
              <w:rPr>
                <w:bCs/>
                <w:lang w:val="sr-Cyrl-RS"/>
              </w:rPr>
              <w:t xml:space="preserve">. </w:t>
            </w:r>
          </w:p>
          <w:p w:rsidR="00DF73A3" w:rsidRPr="00986C6E" w:rsidRDefault="00236F2C" w:rsidP="00AC7F49">
            <w:pPr>
              <w:ind w:right="510"/>
              <w:jc w:val="both"/>
              <w:rPr>
                <w:color w:val="000000"/>
                <w:lang w:val="sr-Cyrl-RS"/>
              </w:rPr>
            </w:pPr>
            <w:r w:rsidRPr="00986C6E">
              <w:rPr>
                <w:bCs/>
                <w:lang w:val="sr-Cyrl-RS"/>
              </w:rPr>
              <w:t xml:space="preserve">За активно дежурство </w:t>
            </w:r>
            <w:r w:rsidR="00CB0C50" w:rsidRPr="00986C6E">
              <w:rPr>
                <w:bCs/>
                <w:lang w:val="sr-Cyrl-RS"/>
              </w:rPr>
              <w:t>у 202</w:t>
            </w:r>
            <w:r w:rsidR="009C070F">
              <w:rPr>
                <w:bCs/>
                <w:lang w:val="sr-Cyrl-RS"/>
              </w:rPr>
              <w:t>4</w:t>
            </w:r>
            <w:r w:rsidR="00CB0C50" w:rsidRPr="00986C6E">
              <w:rPr>
                <w:bCs/>
                <w:lang w:val="sr-Latn-RS"/>
              </w:rPr>
              <w:t xml:space="preserve"> </w:t>
            </w:r>
            <w:r w:rsidR="00FF2BD0" w:rsidRPr="00986C6E">
              <w:rPr>
                <w:bCs/>
                <w:lang w:val="sr-Cyrl-RS"/>
              </w:rPr>
              <w:t>.години г</w:t>
            </w:r>
            <w:r w:rsidR="00467B3A" w:rsidRPr="00986C6E">
              <w:rPr>
                <w:bCs/>
                <w:lang w:val="sr-Cyrl-RS"/>
              </w:rPr>
              <w:t xml:space="preserve">рад је пренео </w:t>
            </w:r>
            <w:r w:rsidR="001875BF">
              <w:rPr>
                <w:bCs/>
                <w:lang w:val="sr-Cyrl-RS"/>
              </w:rPr>
              <w:t xml:space="preserve">8.180,40 динара </w:t>
            </w:r>
            <w:r w:rsidR="00CB0C50" w:rsidRPr="00986C6E">
              <w:rPr>
                <w:bCs/>
                <w:lang w:val="sr-Cyrl-RS"/>
              </w:rPr>
              <w:t xml:space="preserve"> за </w:t>
            </w:r>
            <w:r w:rsidR="004B1FF3">
              <w:rPr>
                <w:bCs/>
              </w:rPr>
              <w:t>12</w:t>
            </w:r>
            <w:r w:rsidR="00CB0C50" w:rsidRPr="00986C6E">
              <w:rPr>
                <w:bCs/>
                <w:lang w:val="sr-Latn-RS"/>
              </w:rPr>
              <w:t xml:space="preserve"> </w:t>
            </w:r>
            <w:r w:rsidR="00467B3A" w:rsidRPr="00986C6E">
              <w:rPr>
                <w:bCs/>
                <w:lang w:val="sr-Cyrl-RS"/>
              </w:rPr>
              <w:t xml:space="preserve"> сат</w:t>
            </w:r>
            <w:r w:rsidR="004B1FF3">
              <w:rPr>
                <w:bCs/>
                <w:lang w:val="sr-Cyrl-RS"/>
              </w:rPr>
              <w:t>и</w:t>
            </w:r>
            <w:r w:rsidR="00467B3A" w:rsidRPr="00986C6E">
              <w:rPr>
                <w:bCs/>
                <w:lang w:val="sr-Cyrl-RS"/>
              </w:rPr>
              <w:t xml:space="preserve"> и </w:t>
            </w:r>
            <w:r w:rsidR="00C338CF">
              <w:rPr>
                <w:bCs/>
                <w:lang w:val="sr-Cyrl-RS"/>
              </w:rPr>
              <w:t xml:space="preserve">за </w:t>
            </w:r>
            <w:r w:rsidR="004B1FF3">
              <w:rPr>
                <w:bCs/>
                <w:lang w:val="sr-Cyrl-RS"/>
              </w:rPr>
              <w:t>160</w:t>
            </w:r>
            <w:r w:rsidR="00FF2BD0" w:rsidRPr="00986C6E">
              <w:rPr>
                <w:bCs/>
                <w:lang w:val="sr-Cyrl-RS"/>
              </w:rPr>
              <w:t xml:space="preserve"> сати </w:t>
            </w:r>
            <w:r w:rsidR="00467B3A" w:rsidRPr="00986C6E">
              <w:rPr>
                <w:bCs/>
                <w:lang w:val="sr-Cyrl-RS"/>
              </w:rPr>
              <w:t>пасивног дежурства</w:t>
            </w:r>
            <w:r w:rsidR="00FF2BD0" w:rsidRPr="00986C6E">
              <w:rPr>
                <w:bCs/>
                <w:lang w:val="sr-Cyrl-RS"/>
              </w:rPr>
              <w:t xml:space="preserve"> </w:t>
            </w:r>
            <w:r w:rsidR="001875BF">
              <w:rPr>
                <w:bCs/>
                <w:lang w:val="sr-Cyrl-RS"/>
              </w:rPr>
              <w:t xml:space="preserve">8.261,56 динара </w:t>
            </w:r>
            <w:r w:rsidR="009C070F">
              <w:rPr>
                <w:bCs/>
                <w:lang w:val="sr-Cyrl-RS"/>
              </w:rPr>
              <w:t xml:space="preserve"> </w:t>
            </w:r>
            <w:r w:rsidR="00C338CF">
              <w:rPr>
                <w:bCs/>
                <w:lang w:val="sr-Cyrl-RS"/>
              </w:rPr>
              <w:t>,</w:t>
            </w:r>
            <w:r w:rsidR="00FF2BD0" w:rsidRPr="00986C6E">
              <w:rPr>
                <w:bCs/>
                <w:lang w:val="sr-Cyrl-RS"/>
              </w:rPr>
              <w:t xml:space="preserve"> </w:t>
            </w:r>
            <w:r w:rsidR="00AC7F49">
              <w:rPr>
                <w:bCs/>
                <w:lang w:val="sr-Cyrl-RS"/>
              </w:rPr>
              <w:t xml:space="preserve">укупно </w:t>
            </w:r>
            <w:r w:rsidR="001875BF">
              <w:rPr>
                <w:bCs/>
                <w:lang w:val="sr-Cyrl-RS"/>
              </w:rPr>
              <w:t>16.441,96 динара</w:t>
            </w:r>
            <w:r w:rsidR="00FF2BD0" w:rsidRPr="00986C6E">
              <w:rPr>
                <w:bCs/>
                <w:lang w:val="sr-Cyrl-RS"/>
              </w:rPr>
              <w:t>.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D5D" w:rsidRPr="00986C6E" w:rsidRDefault="00174D5D" w:rsidP="00315943">
            <w:pPr>
              <w:jc w:val="right"/>
              <w:rPr>
                <w:color w:val="000000"/>
              </w:rPr>
            </w:pPr>
          </w:p>
        </w:tc>
      </w:tr>
      <w:tr w:rsidR="00174D5D" w:rsidRPr="00986C6E" w:rsidTr="007B2FDA">
        <w:trPr>
          <w:gridBefore w:val="1"/>
          <w:gridAfter w:val="1"/>
          <w:wBefore w:w="262" w:type="dxa"/>
          <w:wAfter w:w="66" w:type="dxa"/>
          <w:trHeight w:val="261"/>
        </w:trPr>
        <w:tc>
          <w:tcPr>
            <w:tcW w:w="9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D5D" w:rsidRPr="00986C6E" w:rsidRDefault="00174D5D" w:rsidP="00BD1A07">
            <w:pPr>
              <w:spacing w:before="100" w:beforeAutospacing="1"/>
              <w:jc w:val="both"/>
              <w:rPr>
                <w:color w:val="000000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D5D" w:rsidRPr="00986C6E" w:rsidRDefault="00174D5D" w:rsidP="00986FA4">
            <w:pPr>
              <w:rPr>
                <w:color w:val="000000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D5D" w:rsidRPr="00986C6E" w:rsidRDefault="00174D5D" w:rsidP="00986FA4">
            <w:pPr>
              <w:jc w:val="right"/>
              <w:rPr>
                <w:color w:val="000000"/>
              </w:rPr>
            </w:pPr>
          </w:p>
        </w:tc>
      </w:tr>
      <w:tr w:rsidR="00174D5D" w:rsidRPr="00986C6E" w:rsidTr="007B2FDA">
        <w:trPr>
          <w:gridBefore w:val="1"/>
          <w:gridAfter w:val="4"/>
          <w:wBefore w:w="262" w:type="dxa"/>
          <w:wAfter w:w="480" w:type="dxa"/>
          <w:trHeight w:val="261"/>
        </w:trPr>
        <w:tc>
          <w:tcPr>
            <w:tcW w:w="9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6BD" w:rsidRDefault="008036BD" w:rsidP="000308FE">
            <w:pPr>
              <w:spacing w:before="40"/>
              <w:ind w:left="1134" w:right="340"/>
              <w:rPr>
                <w:color w:val="000000"/>
                <w:lang w:val="sr-Cyrl-RS"/>
              </w:rPr>
            </w:pPr>
          </w:p>
          <w:p w:rsidR="00481302" w:rsidRDefault="00481302" w:rsidP="000308FE">
            <w:pPr>
              <w:spacing w:before="40"/>
              <w:ind w:left="1134" w:right="340"/>
              <w:rPr>
                <w:color w:val="000000"/>
                <w:lang w:val="sr-Cyrl-RS"/>
              </w:rPr>
            </w:pPr>
          </w:p>
          <w:p w:rsidR="00481302" w:rsidRDefault="00481302" w:rsidP="000308FE">
            <w:pPr>
              <w:spacing w:before="40"/>
              <w:ind w:left="1134" w:right="340"/>
              <w:rPr>
                <w:color w:val="000000"/>
                <w:lang w:val="sr-Cyrl-RS"/>
              </w:rPr>
            </w:pPr>
          </w:p>
          <w:p w:rsidR="00481302" w:rsidRPr="008036BD" w:rsidRDefault="00481302" w:rsidP="000308FE">
            <w:pPr>
              <w:spacing w:before="40"/>
              <w:ind w:left="1134" w:right="340"/>
              <w:rPr>
                <w:color w:val="000000"/>
                <w:lang w:val="sr-Cyrl-R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D5D" w:rsidRPr="00986C6E" w:rsidRDefault="00174D5D" w:rsidP="00986FA4">
            <w:pPr>
              <w:rPr>
                <w:color w:val="00000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D5D" w:rsidRPr="00986C6E" w:rsidRDefault="00174D5D" w:rsidP="00986FA4">
            <w:pPr>
              <w:ind w:left="-958" w:firstLine="958"/>
              <w:rPr>
                <w:color w:val="000000"/>
              </w:rPr>
            </w:pPr>
          </w:p>
        </w:tc>
      </w:tr>
      <w:tr w:rsidR="0023082E" w:rsidRPr="00986C6E" w:rsidTr="00467B3A">
        <w:trPr>
          <w:trHeight w:val="297"/>
        </w:trPr>
        <w:tc>
          <w:tcPr>
            <w:tcW w:w="10555" w:type="dxa"/>
            <w:gridSpan w:val="6"/>
            <w:shd w:val="clear" w:color="auto" w:fill="auto"/>
          </w:tcPr>
          <w:p w:rsidR="0023082E" w:rsidRPr="00986C6E" w:rsidRDefault="00BB4758" w:rsidP="00562351">
            <w:pPr>
              <w:pStyle w:val="ListParagraph"/>
              <w:numPr>
                <w:ilvl w:val="0"/>
                <w:numId w:val="14"/>
              </w:numPr>
              <w:ind w:right="-2595"/>
              <w:rPr>
                <w:rFonts w:eastAsia="Calibri"/>
                <w:b/>
                <w:bCs/>
              </w:rPr>
            </w:pPr>
            <w:r w:rsidRPr="00986C6E">
              <w:rPr>
                <w:rFonts w:eastAsia="Calibri"/>
                <w:b/>
                <w:bCs/>
                <w:lang w:val="sr-Cyrl-RS"/>
              </w:rPr>
              <w:lastRenderedPageBreak/>
              <w:t xml:space="preserve">Услуге у </w:t>
            </w:r>
            <w:r w:rsidR="00D87DB2">
              <w:rPr>
                <w:rFonts w:eastAsia="Calibri"/>
                <w:b/>
                <w:bCs/>
                <w:lang w:val="sr-Cyrl-RS"/>
              </w:rPr>
              <w:t xml:space="preserve"> локалној </w:t>
            </w:r>
            <w:r w:rsidRPr="00986C6E">
              <w:rPr>
                <w:rFonts w:eastAsia="Calibri"/>
                <w:b/>
                <w:bCs/>
                <w:lang w:val="sr-Cyrl-RS"/>
              </w:rPr>
              <w:t xml:space="preserve">заједници </w:t>
            </w:r>
          </w:p>
          <w:p w:rsidR="0033162F" w:rsidRPr="00986C6E" w:rsidRDefault="0033162F" w:rsidP="0033162F">
            <w:pPr>
              <w:pStyle w:val="ListParagraph"/>
              <w:ind w:right="-2595"/>
              <w:rPr>
                <w:rFonts w:eastAsia="Calibri"/>
                <w:b/>
                <w:bCs/>
              </w:rPr>
            </w:pPr>
          </w:p>
        </w:tc>
        <w:tc>
          <w:tcPr>
            <w:tcW w:w="230" w:type="dxa"/>
            <w:gridSpan w:val="2"/>
            <w:shd w:val="clear" w:color="auto" w:fill="auto"/>
            <w:noWrap/>
          </w:tcPr>
          <w:p w:rsidR="0023082E" w:rsidRPr="00986C6E" w:rsidRDefault="0023082E" w:rsidP="00986FA4">
            <w:pPr>
              <w:rPr>
                <w:rFonts w:eastAsia="Calibri"/>
              </w:rPr>
            </w:pPr>
          </w:p>
        </w:tc>
      </w:tr>
    </w:tbl>
    <w:p w:rsidR="00E26558" w:rsidRDefault="00115B72" w:rsidP="007B2FDA">
      <w:pPr>
        <w:jc w:val="both"/>
        <w:rPr>
          <w:lang w:val="sr-Cyrl-RS"/>
        </w:rPr>
      </w:pPr>
      <w:r w:rsidRPr="00986C6E">
        <w:rPr>
          <w:b/>
          <w:lang w:val="sr-Cyrl-CS"/>
        </w:rPr>
        <w:t>-</w:t>
      </w:r>
      <w:r w:rsidR="0036060D" w:rsidRPr="00986C6E">
        <w:rPr>
          <w:b/>
          <w:lang w:val="sr-Cyrl-CS"/>
        </w:rPr>
        <w:t xml:space="preserve"> </w:t>
      </w:r>
      <w:r w:rsidR="00DC7B41" w:rsidRPr="00986C6E">
        <w:rPr>
          <w:b/>
          <w:lang w:val="sr-Cyrl-CS"/>
        </w:rPr>
        <w:t>Социјално становање у заштићеним условима</w:t>
      </w:r>
      <w:r w:rsidR="00DC7B41" w:rsidRPr="00986C6E">
        <w:rPr>
          <w:lang w:val="sr-Cyrl-CS"/>
        </w:rPr>
        <w:t xml:space="preserve"> је услуга која актуелним  корисницима обезбеђује становање у наменски изграђеним објектима, стручну подршку и одговарајуће облике помоћи у самосталном живљењу.</w:t>
      </w:r>
      <w:r w:rsidR="00F679CD" w:rsidRPr="00986C6E">
        <w:rPr>
          <w:lang w:val="sr-Cyrl-CS"/>
        </w:rPr>
        <w:t xml:space="preserve"> </w:t>
      </w:r>
      <w:r w:rsidR="00E851BB" w:rsidRPr="00986C6E">
        <w:rPr>
          <w:lang w:val="sr-Cyrl-CS"/>
        </w:rPr>
        <w:t>Током године овом услугом је обухваћено</w:t>
      </w:r>
      <w:r w:rsidR="00DC7B41" w:rsidRPr="00986C6E">
        <w:rPr>
          <w:bCs/>
          <w:lang w:val="sr-Cyrl-RS"/>
        </w:rPr>
        <w:t xml:space="preserve"> 2</w:t>
      </w:r>
      <w:r w:rsidR="0033162F" w:rsidRPr="00986C6E">
        <w:rPr>
          <w:bCs/>
          <w:lang w:val="sr-Cyrl-RS"/>
        </w:rPr>
        <w:t>7</w:t>
      </w:r>
      <w:r w:rsidR="0007145C" w:rsidRPr="00986C6E">
        <w:rPr>
          <w:bCs/>
          <w:lang w:val="sr-Latn-RS"/>
        </w:rPr>
        <w:t>2</w:t>
      </w:r>
      <w:r w:rsidR="00DC7B41" w:rsidRPr="00986C6E">
        <w:rPr>
          <w:bCs/>
          <w:lang w:val="sr-Cyrl-RS"/>
        </w:rPr>
        <w:t xml:space="preserve"> лиц</w:t>
      </w:r>
      <w:r w:rsidR="0007145C" w:rsidRPr="00986C6E">
        <w:rPr>
          <w:bCs/>
          <w:lang w:val="sr-Latn-RS"/>
        </w:rPr>
        <w:t>a</w:t>
      </w:r>
      <w:r w:rsidR="00DC7B41" w:rsidRPr="00986C6E">
        <w:rPr>
          <w:bCs/>
          <w:lang w:val="sr-Cyrl-RS"/>
        </w:rPr>
        <w:t xml:space="preserve"> </w:t>
      </w:r>
      <w:r w:rsidR="00DC7B41" w:rsidRPr="00986C6E">
        <w:rPr>
          <w:lang w:val="sr-Cyrl-RS"/>
        </w:rPr>
        <w:t>на три локације</w:t>
      </w:r>
      <w:r w:rsidR="003B3F8E" w:rsidRPr="00986C6E">
        <w:rPr>
          <w:lang w:val="sr-Cyrl-RS"/>
        </w:rPr>
        <w:t xml:space="preserve"> у </w:t>
      </w:r>
      <w:r w:rsidR="00D87D8D" w:rsidRPr="00986C6E">
        <w:rPr>
          <w:lang w:val="sr-Cyrl-RS"/>
        </w:rPr>
        <w:t>г</w:t>
      </w:r>
      <w:r w:rsidR="003B3F8E" w:rsidRPr="00986C6E">
        <w:rPr>
          <w:lang w:val="sr-Cyrl-RS"/>
        </w:rPr>
        <w:t>раду</w:t>
      </w:r>
      <w:r w:rsidR="00DC7B41" w:rsidRPr="00986C6E">
        <w:rPr>
          <w:lang w:val="sr-Cyrl-RS"/>
        </w:rPr>
        <w:t xml:space="preserve"> у </w:t>
      </w:r>
      <w:r w:rsidR="0007145C" w:rsidRPr="00986C6E">
        <w:rPr>
          <w:lang w:val="sr-Latn-RS"/>
        </w:rPr>
        <w:t>103</w:t>
      </w:r>
      <w:r w:rsidR="00DC7B41" w:rsidRPr="00986C6E">
        <w:rPr>
          <w:lang w:val="sr-Cyrl-RS"/>
        </w:rPr>
        <w:t xml:space="preserve"> стамбен</w:t>
      </w:r>
      <w:r w:rsidR="0007145C" w:rsidRPr="00986C6E">
        <w:rPr>
          <w:lang w:val="sr-Latn-RS"/>
        </w:rPr>
        <w:t>e</w:t>
      </w:r>
      <w:r w:rsidR="00DC7B41" w:rsidRPr="00986C6E">
        <w:rPr>
          <w:lang w:val="sr-Cyrl-RS"/>
        </w:rPr>
        <w:t xml:space="preserve"> јединиц</w:t>
      </w:r>
      <w:r w:rsidR="0007145C" w:rsidRPr="00986C6E">
        <w:rPr>
          <w:lang w:val="sr-Latn-RS"/>
        </w:rPr>
        <w:t>e</w:t>
      </w:r>
      <w:r w:rsidR="00DC7B41" w:rsidRPr="00986C6E">
        <w:rPr>
          <w:lang w:val="sr-Cyrl-RS"/>
        </w:rPr>
        <w:t xml:space="preserve">. </w:t>
      </w:r>
      <w:r w:rsidR="00E26558" w:rsidRPr="00986C6E">
        <w:rPr>
          <w:lang w:val="sr-Cyrl-RS"/>
        </w:rPr>
        <w:t>Ово право реализовано је у сарадњи са</w:t>
      </w:r>
      <w:r w:rsidR="009935E8" w:rsidRPr="00986C6E">
        <w:rPr>
          <w:lang w:val="sr-Cyrl-RS"/>
        </w:rPr>
        <w:t xml:space="preserve"> </w:t>
      </w:r>
      <w:r w:rsidR="00E26558" w:rsidRPr="00986C6E">
        <w:rPr>
          <w:lang w:val="sr-Cyrl-RS"/>
        </w:rPr>
        <w:t>Локалном самоуправом</w:t>
      </w:r>
      <w:r w:rsidR="0033162F" w:rsidRPr="00986C6E">
        <w:rPr>
          <w:lang w:val="sr-Cyrl-RS"/>
        </w:rPr>
        <w:t>.</w:t>
      </w:r>
    </w:p>
    <w:p w:rsidR="005F5A2A" w:rsidRPr="00986C6E" w:rsidRDefault="005F5A2A" w:rsidP="007B2FDA">
      <w:pPr>
        <w:jc w:val="both"/>
        <w:rPr>
          <w:lang w:val="sr-Cyrl-RS"/>
        </w:rPr>
      </w:pPr>
    </w:p>
    <w:p w:rsidR="00E26558" w:rsidRPr="00986C6E" w:rsidRDefault="00E26558" w:rsidP="00986FA4">
      <w:pPr>
        <w:rPr>
          <w:b/>
          <w:u w:val="single"/>
          <w:lang w:val="sr-Cyrl-RS"/>
        </w:rPr>
      </w:pPr>
    </w:p>
    <w:tbl>
      <w:tblPr>
        <w:tblStyle w:val="TableGrid"/>
        <w:tblW w:w="81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206"/>
        <w:gridCol w:w="1260"/>
        <w:gridCol w:w="1260"/>
        <w:gridCol w:w="1260"/>
        <w:gridCol w:w="900"/>
        <w:gridCol w:w="1080"/>
      </w:tblGrid>
      <w:tr w:rsidR="00A740D8" w:rsidRPr="00986C6E" w:rsidTr="00A740D8">
        <w:trPr>
          <w:trHeight w:val="1202"/>
        </w:trPr>
        <w:tc>
          <w:tcPr>
            <w:tcW w:w="1134" w:type="dxa"/>
          </w:tcPr>
          <w:p w:rsidR="00A740D8" w:rsidRPr="00986C6E" w:rsidRDefault="00A740D8" w:rsidP="00986FA4">
            <w:pPr>
              <w:rPr>
                <w:lang w:val="sr-Cyrl-RS"/>
              </w:rPr>
            </w:pPr>
            <w:r w:rsidRPr="00986C6E">
              <w:rPr>
                <w:lang w:val="sr-Cyrl-RS"/>
              </w:rPr>
              <w:t>Прихватилиште за децу и младе</w:t>
            </w:r>
          </w:p>
        </w:tc>
        <w:tc>
          <w:tcPr>
            <w:tcW w:w="1206" w:type="dxa"/>
          </w:tcPr>
          <w:p w:rsidR="00A740D8" w:rsidRPr="00986C6E" w:rsidRDefault="00A740D8" w:rsidP="00986FA4">
            <w:pPr>
              <w:rPr>
                <w:lang w:val="sr-Cyrl-RS"/>
              </w:rPr>
            </w:pPr>
            <w:r w:rsidRPr="00986C6E">
              <w:rPr>
                <w:lang w:val="sr-Cyrl-RS"/>
              </w:rPr>
              <w:t>Прихватилиште за жртве насиља у породици</w:t>
            </w:r>
          </w:p>
        </w:tc>
        <w:tc>
          <w:tcPr>
            <w:tcW w:w="1260" w:type="dxa"/>
          </w:tcPr>
          <w:p w:rsidR="00A740D8" w:rsidRPr="00986C6E" w:rsidRDefault="00A740D8" w:rsidP="00986FA4">
            <w:pPr>
              <w:rPr>
                <w:lang w:val="sr-Cyrl-RS"/>
              </w:rPr>
            </w:pPr>
            <w:r w:rsidRPr="00986C6E">
              <w:rPr>
                <w:lang w:val="sr-Cyrl-RS"/>
              </w:rPr>
              <w:t>Прихватилиште за одрасле и старије особе</w:t>
            </w:r>
          </w:p>
        </w:tc>
        <w:tc>
          <w:tcPr>
            <w:tcW w:w="1260" w:type="dxa"/>
          </w:tcPr>
          <w:p w:rsidR="00A740D8" w:rsidRPr="00986C6E" w:rsidRDefault="00A740D8" w:rsidP="00A740D8">
            <w:pPr>
              <w:rPr>
                <w:lang w:val="sr-Cyrl-RS"/>
              </w:rPr>
            </w:pPr>
            <w:r w:rsidRPr="00986C6E">
              <w:rPr>
                <w:lang w:val="sr-Cyrl-RS"/>
              </w:rPr>
              <w:t xml:space="preserve">Дневни боравак за децу  и младе </w:t>
            </w:r>
          </w:p>
        </w:tc>
        <w:tc>
          <w:tcPr>
            <w:tcW w:w="1260" w:type="dxa"/>
          </w:tcPr>
          <w:p w:rsidR="00A740D8" w:rsidRPr="00986C6E" w:rsidRDefault="00A740D8" w:rsidP="00986FA4">
            <w:pPr>
              <w:rPr>
                <w:lang w:val="sr-Cyrl-RS"/>
              </w:rPr>
            </w:pPr>
            <w:r w:rsidRPr="00986C6E">
              <w:rPr>
                <w:lang w:val="sr-Cyrl-RS"/>
              </w:rPr>
              <w:t>Саветовалиште за брак и породицу</w:t>
            </w:r>
          </w:p>
        </w:tc>
        <w:tc>
          <w:tcPr>
            <w:tcW w:w="900" w:type="dxa"/>
          </w:tcPr>
          <w:p w:rsidR="00A740D8" w:rsidRPr="00986C6E" w:rsidRDefault="00A740D8" w:rsidP="00BF189F">
            <w:pPr>
              <w:rPr>
                <w:lang w:val="sr-Cyrl-RS"/>
              </w:rPr>
            </w:pPr>
            <w:r w:rsidRPr="00986C6E">
              <w:rPr>
                <w:lang w:val="sr-Cyrl-RS"/>
              </w:rPr>
              <w:t>Дневни боравак за старије особе</w:t>
            </w:r>
          </w:p>
        </w:tc>
        <w:tc>
          <w:tcPr>
            <w:tcW w:w="1080" w:type="dxa"/>
          </w:tcPr>
          <w:p w:rsidR="00A740D8" w:rsidRPr="00986C6E" w:rsidRDefault="00A740D8" w:rsidP="00986FA4">
            <w:pPr>
              <w:rPr>
                <w:lang w:val="sr-Cyrl-RS"/>
              </w:rPr>
            </w:pPr>
            <w:r w:rsidRPr="00986C6E">
              <w:rPr>
                <w:lang w:val="sr-Cyrl-RS"/>
              </w:rPr>
              <w:t>Помоћ и нега у кући</w:t>
            </w:r>
          </w:p>
        </w:tc>
      </w:tr>
      <w:tr w:rsidR="00A740D8" w:rsidRPr="00986C6E" w:rsidTr="00A740D8">
        <w:trPr>
          <w:trHeight w:val="746"/>
        </w:trPr>
        <w:tc>
          <w:tcPr>
            <w:tcW w:w="1134" w:type="dxa"/>
          </w:tcPr>
          <w:p w:rsidR="00A740D8" w:rsidRPr="00986C6E" w:rsidRDefault="00A740D8" w:rsidP="002D2AD9">
            <w:pPr>
              <w:jc w:val="center"/>
              <w:rPr>
                <w:b/>
                <w:highlight w:val="yellow"/>
                <w:lang w:val="sr-Cyrl-RS"/>
              </w:rPr>
            </w:pPr>
            <w:r w:rsidRPr="00986C6E">
              <w:rPr>
                <w:b/>
                <w:lang w:val="sr-Cyrl-RS"/>
              </w:rPr>
              <w:t>1</w:t>
            </w:r>
            <w:r>
              <w:rPr>
                <w:b/>
                <w:lang w:val="sr-Cyrl-RS"/>
              </w:rPr>
              <w:t>0</w:t>
            </w:r>
          </w:p>
        </w:tc>
        <w:tc>
          <w:tcPr>
            <w:tcW w:w="1206" w:type="dxa"/>
          </w:tcPr>
          <w:p w:rsidR="00A740D8" w:rsidRPr="00986C6E" w:rsidRDefault="00A740D8" w:rsidP="00586AE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35( 14 жена и 21 дете)</w:t>
            </w:r>
          </w:p>
        </w:tc>
        <w:tc>
          <w:tcPr>
            <w:tcW w:w="1260" w:type="dxa"/>
          </w:tcPr>
          <w:p w:rsidR="00A740D8" w:rsidRPr="00986C6E" w:rsidRDefault="00A740D8" w:rsidP="00986FA4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>29</w:t>
            </w:r>
          </w:p>
        </w:tc>
        <w:tc>
          <w:tcPr>
            <w:tcW w:w="1260" w:type="dxa"/>
          </w:tcPr>
          <w:p w:rsidR="00A740D8" w:rsidRPr="002D2AD9" w:rsidRDefault="00A740D8" w:rsidP="002D2AD9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>36</w:t>
            </w:r>
          </w:p>
        </w:tc>
        <w:tc>
          <w:tcPr>
            <w:tcW w:w="1260" w:type="dxa"/>
          </w:tcPr>
          <w:p w:rsidR="00A740D8" w:rsidRPr="00986C6E" w:rsidRDefault="00A740D8" w:rsidP="007F115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488</w:t>
            </w:r>
          </w:p>
        </w:tc>
        <w:tc>
          <w:tcPr>
            <w:tcW w:w="900" w:type="dxa"/>
          </w:tcPr>
          <w:p w:rsidR="00A740D8" w:rsidRPr="00A740D8" w:rsidRDefault="00A740D8" w:rsidP="00986FA4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</w:t>
            </w:r>
          </w:p>
        </w:tc>
        <w:tc>
          <w:tcPr>
            <w:tcW w:w="1080" w:type="dxa"/>
          </w:tcPr>
          <w:p w:rsidR="00A740D8" w:rsidRPr="00A740D8" w:rsidRDefault="00A740D8" w:rsidP="007F115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112</w:t>
            </w:r>
          </w:p>
        </w:tc>
      </w:tr>
    </w:tbl>
    <w:p w:rsidR="00E26558" w:rsidRPr="00986C6E" w:rsidRDefault="00E26558" w:rsidP="00986FA4">
      <w:pPr>
        <w:jc w:val="both"/>
        <w:rPr>
          <w:bCs/>
          <w:lang w:val="sr-Cyrl-RS"/>
        </w:rPr>
      </w:pPr>
    </w:p>
    <w:p w:rsidR="005B7539" w:rsidRDefault="005B7539" w:rsidP="007B2FDA">
      <w:pPr>
        <w:jc w:val="both"/>
        <w:rPr>
          <w:lang w:val="sr-Cyrl-RS"/>
        </w:rPr>
      </w:pPr>
      <w:r w:rsidRPr="00986C6E">
        <w:rPr>
          <w:lang w:val="sr-Cyrl-RS"/>
        </w:rPr>
        <w:t>У посматраном периоду Центар је на друге пружаоце услуга социјалне заштите</w:t>
      </w:r>
      <w:r w:rsidR="008036BD">
        <w:rPr>
          <w:lang w:val="sr-Cyrl-RS"/>
        </w:rPr>
        <w:t xml:space="preserve"> у зависности од захтева за коришћењем услуге </w:t>
      </w:r>
      <w:r w:rsidRPr="00986C6E">
        <w:rPr>
          <w:lang w:val="sr-Cyrl-RS"/>
        </w:rPr>
        <w:t xml:space="preserve"> упу</w:t>
      </w:r>
      <w:r w:rsidR="008036BD">
        <w:rPr>
          <w:lang w:val="sr-Cyrl-RS"/>
        </w:rPr>
        <w:t xml:space="preserve">ћивао </w:t>
      </w:r>
      <w:r w:rsidRPr="00986C6E">
        <w:rPr>
          <w:lang w:val="sr-Cyrl-RS"/>
        </w:rPr>
        <w:t xml:space="preserve"> </w:t>
      </w:r>
      <w:r w:rsidR="002D2AD9">
        <w:rPr>
          <w:lang w:val="sr-Cyrl-RS"/>
        </w:rPr>
        <w:t>кориснике</w:t>
      </w:r>
      <w:r w:rsidR="008036BD">
        <w:rPr>
          <w:lang w:val="sr-Cyrl-RS"/>
        </w:rPr>
        <w:t xml:space="preserve">/це </w:t>
      </w:r>
      <w:r w:rsidR="002D2AD9">
        <w:rPr>
          <w:lang w:val="sr-Cyrl-RS"/>
        </w:rPr>
        <w:t xml:space="preserve"> </w:t>
      </w:r>
      <w:r w:rsidR="00181252">
        <w:rPr>
          <w:lang w:val="sr-Cyrl-RS"/>
        </w:rPr>
        <w:t>за услугу Лични пратилац детета, услугу Персоналне асистенције и на услугу Дневни боравак за одрасле са сметњама у развоју</w:t>
      </w:r>
      <w:r w:rsidR="000D2D85">
        <w:rPr>
          <w:lang w:val="sr-Cyrl-RS"/>
        </w:rPr>
        <w:t>,за које град Крагујевац у складу са Законом о социјалној заштити набавља услуге путем јавних набавки</w:t>
      </w:r>
      <w:r w:rsidR="00181252">
        <w:rPr>
          <w:lang w:val="sr-Cyrl-RS"/>
        </w:rPr>
        <w:t xml:space="preserve"> .</w:t>
      </w:r>
    </w:p>
    <w:p w:rsidR="00181252" w:rsidRPr="002D2AD9" w:rsidRDefault="00181252" w:rsidP="007B2FDA">
      <w:pPr>
        <w:jc w:val="both"/>
        <w:rPr>
          <w:lang w:val="sr-Cyrl-RS"/>
        </w:rPr>
      </w:pPr>
      <w:r>
        <w:rPr>
          <w:lang w:val="sr-Cyrl-RS"/>
        </w:rPr>
        <w:t>У 202</w:t>
      </w:r>
      <w:r w:rsidR="00A740D8">
        <w:rPr>
          <w:lang w:val="sr-Cyrl-RS"/>
        </w:rPr>
        <w:t>4</w:t>
      </w:r>
      <w:r>
        <w:rPr>
          <w:lang w:val="sr-Cyrl-RS"/>
        </w:rPr>
        <w:t>.години услугу Дневни боравак за децу и младе са сметњама у развоју</w:t>
      </w:r>
      <w:r w:rsidR="00BC65ED">
        <w:rPr>
          <w:lang w:val="sr-Cyrl-RS"/>
        </w:rPr>
        <w:t xml:space="preserve"> при ШОСО „Вукашин Марковић“ </w:t>
      </w:r>
      <w:r>
        <w:rPr>
          <w:lang w:val="sr-Cyrl-RS"/>
        </w:rPr>
        <w:t xml:space="preserve"> користило је </w:t>
      </w:r>
      <w:r w:rsidR="00A740D8">
        <w:rPr>
          <w:lang w:val="sr-Latn-RS"/>
        </w:rPr>
        <w:t>80</w:t>
      </w:r>
      <w:r>
        <w:rPr>
          <w:lang w:val="sr-Cyrl-RS"/>
        </w:rPr>
        <w:t xml:space="preserve"> деце и младих.</w:t>
      </w:r>
    </w:p>
    <w:p w:rsidR="005B7539" w:rsidRPr="00986C6E" w:rsidRDefault="005B7539" w:rsidP="007B2FDA">
      <w:pPr>
        <w:pStyle w:val="NormalWeb"/>
        <w:jc w:val="both"/>
        <w:rPr>
          <w:lang w:val="sr-Cyrl-RS"/>
        </w:rPr>
      </w:pPr>
      <w:r w:rsidRPr="00986C6E">
        <w:rPr>
          <w:lang w:val="sr-Cyrl-RS"/>
        </w:rPr>
        <w:t xml:space="preserve">Од 2019.године реализује се и услуга </w:t>
      </w:r>
      <w:r w:rsidRPr="00986C6E">
        <w:rPr>
          <w:b/>
          <w:lang w:val="sr-Cyrl-RS"/>
        </w:rPr>
        <w:t>персонална асистенција</w:t>
      </w:r>
      <w:r w:rsidRPr="00986C6E">
        <w:rPr>
          <w:lang w:val="sr-Cyrl-RS"/>
        </w:rPr>
        <w:t>, а намењена је</w:t>
      </w:r>
      <w:r w:rsidRPr="00986C6E">
        <w:t xml:space="preserve"> пунолетним лицима са инвалидитетом са процењеним I или II степеном подршке која је кориснику неопходна за задовољавање личних потреба и укључивања у образовне, радне и друштвене активности у заједници</w:t>
      </w:r>
      <w:r w:rsidRPr="00986C6E">
        <w:rPr>
          <w:lang w:val="sr-Cyrl-RS"/>
        </w:rPr>
        <w:t xml:space="preserve">. </w:t>
      </w:r>
      <w:r w:rsidR="00181252">
        <w:rPr>
          <w:lang w:val="sr-Cyrl-RS"/>
        </w:rPr>
        <w:t xml:space="preserve">Према подацима Центра за самостални живот Крагујевац </w:t>
      </w:r>
      <w:r w:rsidRPr="00986C6E">
        <w:rPr>
          <w:lang w:val="sr-Cyrl-RS"/>
        </w:rPr>
        <w:t xml:space="preserve"> ову услугу </w:t>
      </w:r>
      <w:r w:rsidR="00290475" w:rsidRPr="00986C6E">
        <w:rPr>
          <w:lang w:val="sr-Cyrl-RS"/>
        </w:rPr>
        <w:t>у 202</w:t>
      </w:r>
      <w:r w:rsidR="00A740D8">
        <w:rPr>
          <w:lang w:val="sr-Latn-RS"/>
        </w:rPr>
        <w:t>4</w:t>
      </w:r>
      <w:r w:rsidR="00290475" w:rsidRPr="00986C6E">
        <w:rPr>
          <w:lang w:val="sr-Cyrl-RS"/>
        </w:rPr>
        <w:t xml:space="preserve">.години </w:t>
      </w:r>
      <w:r w:rsidR="00181252">
        <w:rPr>
          <w:lang w:val="sr-Cyrl-RS"/>
        </w:rPr>
        <w:t>користило је 1</w:t>
      </w:r>
      <w:r w:rsidR="00CD4D3A">
        <w:rPr>
          <w:lang w:val="sr-Latn-RS"/>
        </w:rPr>
        <w:t>1</w:t>
      </w:r>
      <w:r w:rsidR="00181252">
        <w:rPr>
          <w:lang w:val="sr-Cyrl-RS"/>
        </w:rPr>
        <w:t xml:space="preserve"> корисника</w:t>
      </w:r>
      <w:r w:rsidR="00306B35">
        <w:rPr>
          <w:lang w:val="sr-Cyrl-RS"/>
        </w:rPr>
        <w:t>/ца</w:t>
      </w:r>
      <w:r w:rsidRPr="00986C6E">
        <w:rPr>
          <w:lang w:val="sr-Cyrl-RS"/>
        </w:rPr>
        <w:t>.</w:t>
      </w:r>
    </w:p>
    <w:p w:rsidR="00E26558" w:rsidRPr="00986C6E" w:rsidRDefault="00181252" w:rsidP="007B2FDA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Услугу </w:t>
      </w:r>
      <w:r>
        <w:rPr>
          <w:lang w:val="sr-Cyrl-RS"/>
        </w:rPr>
        <w:t xml:space="preserve"> Дневни боравак за одрасле са сметњама у развоју </w:t>
      </w:r>
      <w:r w:rsidR="00F61ADA">
        <w:rPr>
          <w:lang w:val="sr-Cyrl-RS"/>
        </w:rPr>
        <w:t xml:space="preserve">чији је пружалац </w:t>
      </w:r>
      <w:r>
        <w:rPr>
          <w:lang w:val="sr-Cyrl-RS"/>
        </w:rPr>
        <w:t>Социјалн</w:t>
      </w:r>
      <w:r w:rsidR="00F61ADA">
        <w:rPr>
          <w:lang w:val="sr-Cyrl-RS"/>
        </w:rPr>
        <w:t>а</w:t>
      </w:r>
      <w:r>
        <w:rPr>
          <w:lang w:val="sr-Cyrl-RS"/>
        </w:rPr>
        <w:t xml:space="preserve"> кооператив</w:t>
      </w:r>
      <w:r w:rsidR="00F61ADA">
        <w:rPr>
          <w:lang w:val="sr-Cyrl-RS"/>
        </w:rPr>
        <w:t>а</w:t>
      </w:r>
      <w:r>
        <w:rPr>
          <w:lang w:val="sr-Cyrl-RS"/>
        </w:rPr>
        <w:t xml:space="preserve"> „Вивере“ у 202</w:t>
      </w:r>
      <w:r w:rsidR="00CD4D3A">
        <w:rPr>
          <w:lang w:val="sr-Latn-RS"/>
        </w:rPr>
        <w:t>4</w:t>
      </w:r>
      <w:r>
        <w:rPr>
          <w:lang w:val="sr-Cyrl-RS"/>
        </w:rPr>
        <w:t>.години користило је 1</w:t>
      </w:r>
      <w:r w:rsidR="00CD4D3A">
        <w:rPr>
          <w:lang w:val="sr-Latn-RS"/>
        </w:rPr>
        <w:t>5</w:t>
      </w:r>
      <w:r>
        <w:rPr>
          <w:lang w:val="sr-Cyrl-RS"/>
        </w:rPr>
        <w:t xml:space="preserve"> корисника.</w:t>
      </w:r>
    </w:p>
    <w:p w:rsidR="00237BEA" w:rsidRPr="00986C6E" w:rsidRDefault="00237BEA" w:rsidP="007B2FDA">
      <w:pPr>
        <w:jc w:val="both"/>
        <w:rPr>
          <w:lang w:val="sr-Cyrl-RS"/>
        </w:rPr>
      </w:pPr>
      <w:r w:rsidRPr="00986C6E">
        <w:rPr>
          <w:lang w:val="sr-Cyrl-RS"/>
        </w:rPr>
        <w:t xml:space="preserve">Изменом Одлуке </w:t>
      </w:r>
      <w:r w:rsidR="001D405C" w:rsidRPr="00986C6E">
        <w:rPr>
          <w:lang w:val="sr-Cyrl-RS"/>
        </w:rPr>
        <w:t>о социјалној заштити града Крагујевца</w:t>
      </w:r>
      <w:r w:rsidRPr="00986C6E">
        <w:rPr>
          <w:lang w:val="sr-Cyrl-RS"/>
        </w:rPr>
        <w:t xml:space="preserve"> у 2021.години предвиђена је услуга </w:t>
      </w:r>
      <w:r w:rsidRPr="00D85F8B">
        <w:t>Лични пратилац</w:t>
      </w:r>
      <w:r w:rsidRPr="00D85F8B">
        <w:rPr>
          <w:lang w:val="sr-Cyrl-RS"/>
        </w:rPr>
        <w:t>,</w:t>
      </w:r>
      <w:r w:rsidRPr="00986C6E">
        <w:rPr>
          <w:b/>
          <w:lang w:val="sr-Cyrl-RS"/>
        </w:rPr>
        <w:t xml:space="preserve"> </w:t>
      </w:r>
      <w:r w:rsidRPr="00986C6E">
        <w:rPr>
          <w:lang w:val="sr-Cyrl-RS"/>
        </w:rPr>
        <w:t>намењена</w:t>
      </w:r>
      <w:r w:rsidRPr="00986C6E">
        <w:t xml:space="preserve"> </w:t>
      </w:r>
      <w:r w:rsidRPr="00986C6E">
        <w:rPr>
          <w:lang w:val="sr-Cyrl-RS"/>
        </w:rPr>
        <w:t>деци</w:t>
      </w:r>
      <w:r w:rsidRPr="00986C6E">
        <w:t xml:space="preserve"> са инвалидитетом</w:t>
      </w:r>
      <w:r w:rsidR="00C92A1F" w:rsidRPr="00986C6E">
        <w:rPr>
          <w:lang w:val="sr-Cyrl-RS"/>
        </w:rPr>
        <w:t>,</w:t>
      </w:r>
      <w:r w:rsidRPr="00986C6E">
        <w:t xml:space="preserve"> односно са сметњама у развоју, ко</w:t>
      </w:r>
      <w:r w:rsidRPr="00986C6E">
        <w:rPr>
          <w:lang w:val="sr-Cyrl-RS"/>
        </w:rPr>
        <w:t>јима</w:t>
      </w:r>
      <w:r w:rsidRPr="00986C6E">
        <w:t xml:space="preserve"> је потребна подршка за задовољавање основних потреба у свакодневном животу у области кретања, одржавања личне хигијене, храњења, облачења и комуникације са другима</w:t>
      </w:r>
      <w:r w:rsidRPr="00986C6E">
        <w:rPr>
          <w:lang w:val="sr-Cyrl-RS"/>
        </w:rPr>
        <w:t>. Услов за остваривање права на ову услугу је</w:t>
      </w:r>
      <w:r w:rsidRPr="00986C6E">
        <w:t xml:space="preserve"> укључено</w:t>
      </w:r>
      <w:r w:rsidRPr="00986C6E">
        <w:rPr>
          <w:lang w:val="sr-Cyrl-RS"/>
        </w:rPr>
        <w:t>ст детета</w:t>
      </w:r>
      <w:r w:rsidRPr="00986C6E">
        <w:t xml:space="preserve"> у васпитно-образовну установу, односно школу, до краја редовног школовања, укључујући завршетак средње школе</w:t>
      </w:r>
      <w:r w:rsidRPr="00986C6E">
        <w:rPr>
          <w:lang w:val="sr-Cyrl-RS"/>
        </w:rPr>
        <w:t>.</w:t>
      </w:r>
      <w:r w:rsidR="00A65EAD">
        <w:rPr>
          <w:lang w:val="sr-Cyrl-RS"/>
        </w:rPr>
        <w:t xml:space="preserve"> Центар ј</w:t>
      </w:r>
      <w:r w:rsidR="0033162F" w:rsidRPr="00986C6E">
        <w:rPr>
          <w:lang w:val="sr-Cyrl-RS"/>
        </w:rPr>
        <w:t>е на предлог корисника процењива</w:t>
      </w:r>
      <w:r w:rsidR="00A65EAD">
        <w:rPr>
          <w:lang w:val="sr-Cyrl-RS"/>
        </w:rPr>
        <w:t>о</w:t>
      </w:r>
      <w:r w:rsidR="0033162F" w:rsidRPr="00986C6E">
        <w:rPr>
          <w:lang w:val="sr-Cyrl-RS"/>
        </w:rPr>
        <w:t xml:space="preserve"> потребу и задовољавање критеријума за остваривање права на ову услугу, </w:t>
      </w:r>
      <w:r w:rsidR="00A65EAD">
        <w:rPr>
          <w:lang w:val="sr-Cyrl-RS"/>
        </w:rPr>
        <w:t>а</w:t>
      </w:r>
      <w:r w:rsidR="0033162F" w:rsidRPr="00986C6E">
        <w:rPr>
          <w:lang w:val="sr-Cyrl-RS"/>
        </w:rPr>
        <w:t xml:space="preserve"> реализова</w:t>
      </w:r>
      <w:r w:rsidR="00A65EAD">
        <w:rPr>
          <w:lang w:val="sr-Cyrl-RS"/>
        </w:rPr>
        <w:t xml:space="preserve">о је </w:t>
      </w:r>
      <w:r w:rsidR="0033162F" w:rsidRPr="00986C6E">
        <w:rPr>
          <w:lang w:val="sr-Cyrl-RS"/>
        </w:rPr>
        <w:t xml:space="preserve"> лиценцирани пружалац услуге.</w:t>
      </w:r>
    </w:p>
    <w:p w:rsidR="00A65EAD" w:rsidRDefault="00287BD8" w:rsidP="007B2FDA">
      <w:pPr>
        <w:jc w:val="both"/>
        <w:rPr>
          <w:bCs/>
          <w:lang w:val="sr-Cyrl-RS"/>
        </w:rPr>
      </w:pPr>
      <w:r w:rsidRPr="00FB38AA">
        <w:rPr>
          <w:bCs/>
          <w:lang w:val="sr-Cyrl-RS"/>
        </w:rPr>
        <w:t>У 202</w:t>
      </w:r>
      <w:r w:rsidR="00CD4D3A">
        <w:rPr>
          <w:bCs/>
          <w:lang w:val="sr-Latn-RS"/>
        </w:rPr>
        <w:t>4</w:t>
      </w:r>
      <w:r w:rsidRPr="00FB38AA">
        <w:rPr>
          <w:bCs/>
          <w:lang w:val="sr-Cyrl-RS"/>
        </w:rPr>
        <w:t xml:space="preserve"> години Центар </w:t>
      </w:r>
      <w:r w:rsidR="00FB38AA" w:rsidRPr="00FB38AA">
        <w:rPr>
          <w:bCs/>
          <w:lang w:val="sr-Cyrl-RS"/>
        </w:rPr>
        <w:t>је на</w:t>
      </w:r>
      <w:r w:rsidRPr="00FB38AA">
        <w:rPr>
          <w:bCs/>
          <w:lang w:val="sr-Cyrl-RS"/>
        </w:rPr>
        <w:t xml:space="preserve"> </w:t>
      </w:r>
      <w:r w:rsidR="00A65EAD">
        <w:rPr>
          <w:bCs/>
          <w:lang w:val="sr-Cyrl-RS"/>
        </w:rPr>
        <w:t xml:space="preserve">коришћење </w:t>
      </w:r>
      <w:r w:rsidRPr="00FB38AA">
        <w:rPr>
          <w:bCs/>
          <w:lang w:val="sr-Cyrl-RS"/>
        </w:rPr>
        <w:t>услуг</w:t>
      </w:r>
      <w:r w:rsidR="00A65EAD">
        <w:rPr>
          <w:bCs/>
          <w:lang w:val="sr-Cyrl-RS"/>
        </w:rPr>
        <w:t>е</w:t>
      </w:r>
      <w:r w:rsidRPr="00FB38AA">
        <w:rPr>
          <w:bCs/>
          <w:lang w:val="sr-Cyrl-RS"/>
        </w:rPr>
        <w:t xml:space="preserve"> лични пратилац ,  упутио</w:t>
      </w:r>
      <w:r w:rsidR="00CD4D3A">
        <w:rPr>
          <w:bCs/>
          <w:lang w:val="sr-Cyrl-RS"/>
        </w:rPr>
        <w:t xml:space="preserve"> </w:t>
      </w:r>
      <w:r w:rsidR="00CD4D3A">
        <w:rPr>
          <w:bCs/>
          <w:lang w:val="sr-Latn-RS"/>
        </w:rPr>
        <w:t>3</w:t>
      </w:r>
      <w:r w:rsidR="00FB38AA" w:rsidRPr="00FB38AA">
        <w:rPr>
          <w:bCs/>
          <w:lang w:val="sr-Cyrl-RS"/>
        </w:rPr>
        <w:t>7 корисника</w:t>
      </w:r>
      <w:r w:rsidR="00A65EAD">
        <w:rPr>
          <w:bCs/>
          <w:lang w:val="sr-Cyrl-RS"/>
        </w:rPr>
        <w:t>.</w:t>
      </w:r>
      <w:r w:rsidRPr="00FB38AA">
        <w:rPr>
          <w:bCs/>
          <w:lang w:val="sr-Cyrl-RS"/>
        </w:rPr>
        <w:t xml:space="preserve"> </w:t>
      </w:r>
    </w:p>
    <w:p w:rsidR="00A65EAD" w:rsidRDefault="00A65EAD" w:rsidP="007B2FDA">
      <w:pPr>
        <w:jc w:val="both"/>
        <w:rPr>
          <w:bCs/>
          <w:lang w:val="sr-Cyrl-RS"/>
        </w:rPr>
      </w:pPr>
    </w:p>
    <w:p w:rsidR="00335C21" w:rsidRDefault="00335C21" w:rsidP="007B2FDA">
      <w:pPr>
        <w:jc w:val="both"/>
        <w:rPr>
          <w:b/>
          <w:bCs/>
          <w:lang w:val="sr-Latn-RS"/>
        </w:rPr>
      </w:pPr>
    </w:p>
    <w:p w:rsidR="00987173" w:rsidRPr="00986C6E" w:rsidRDefault="00987173" w:rsidP="007B2FDA">
      <w:pPr>
        <w:jc w:val="both"/>
        <w:rPr>
          <w:b/>
          <w:bCs/>
          <w:lang w:val="sr-Cyrl-RS"/>
        </w:rPr>
      </w:pPr>
      <w:r w:rsidRPr="00986C6E">
        <w:rPr>
          <w:b/>
          <w:bCs/>
          <w:lang w:val="sr-Cyrl-RS"/>
        </w:rPr>
        <w:t>Сарадња са другим институцијама у локалној самоуправи и  Републици</w:t>
      </w:r>
    </w:p>
    <w:p w:rsidR="00987173" w:rsidRPr="00986C6E" w:rsidRDefault="00987173" w:rsidP="007B2FDA">
      <w:pPr>
        <w:tabs>
          <w:tab w:val="right" w:pos="9000"/>
        </w:tabs>
        <w:jc w:val="both"/>
        <w:rPr>
          <w:b/>
          <w:bCs/>
          <w:lang w:val="sr-Cyrl-RS"/>
        </w:rPr>
      </w:pPr>
    </w:p>
    <w:p w:rsidR="00C17777" w:rsidRPr="00986C6E" w:rsidRDefault="00C17777" w:rsidP="007B2FDA">
      <w:pPr>
        <w:tabs>
          <w:tab w:val="right" w:pos="9000"/>
        </w:tabs>
        <w:jc w:val="both"/>
        <w:rPr>
          <w:bCs/>
          <w:lang w:val="sr-Cyrl-RS"/>
        </w:rPr>
      </w:pPr>
      <w:r w:rsidRPr="00986C6E">
        <w:rPr>
          <w:bCs/>
          <w:lang w:val="sr-Cyrl-RS"/>
        </w:rPr>
        <w:t>Током 20</w:t>
      </w:r>
      <w:r w:rsidRPr="00986C6E">
        <w:rPr>
          <w:bCs/>
          <w:lang w:val="sr-Latn-RS"/>
        </w:rPr>
        <w:t>2</w:t>
      </w:r>
      <w:r w:rsidR="00E736B6">
        <w:rPr>
          <w:bCs/>
          <w:lang w:val="sr-Latn-RS"/>
        </w:rPr>
        <w:t>4</w:t>
      </w:r>
      <w:r w:rsidRPr="00986C6E">
        <w:rPr>
          <w:bCs/>
          <w:lang w:val="sr-Cyrl-RS"/>
        </w:rPr>
        <w:t xml:space="preserve">.године реализована је сарадња </w:t>
      </w:r>
      <w:r w:rsidR="003B3F8E" w:rsidRPr="00986C6E">
        <w:rPr>
          <w:bCs/>
          <w:lang w:val="sr-Cyrl-RS"/>
        </w:rPr>
        <w:t xml:space="preserve">са </w:t>
      </w:r>
      <w:r w:rsidRPr="00986C6E">
        <w:rPr>
          <w:bCs/>
          <w:lang w:val="sr-Cyrl-RS"/>
        </w:rPr>
        <w:t xml:space="preserve">надлежним </w:t>
      </w:r>
      <w:r w:rsidR="00B40EB7" w:rsidRPr="00986C6E">
        <w:rPr>
          <w:bCs/>
          <w:lang w:val="sr-Cyrl-RS"/>
        </w:rPr>
        <w:t>м</w:t>
      </w:r>
      <w:r w:rsidRPr="00986C6E">
        <w:rPr>
          <w:bCs/>
          <w:lang w:val="sr-Cyrl-RS"/>
        </w:rPr>
        <w:t>инистарств</w:t>
      </w:r>
      <w:r w:rsidR="00B40EB7" w:rsidRPr="00986C6E">
        <w:rPr>
          <w:bCs/>
          <w:lang w:val="sr-Cyrl-RS"/>
        </w:rPr>
        <w:t>има</w:t>
      </w:r>
      <w:r w:rsidRPr="00986C6E">
        <w:rPr>
          <w:bCs/>
          <w:lang w:val="sr-Cyrl-RS"/>
        </w:rPr>
        <w:t>,</w:t>
      </w:r>
      <w:r w:rsidR="00B40EB7" w:rsidRPr="00986C6E">
        <w:rPr>
          <w:bCs/>
          <w:lang w:val="sr-Cyrl-RS"/>
        </w:rPr>
        <w:t xml:space="preserve"> </w:t>
      </w:r>
      <w:r w:rsidRPr="00986C6E">
        <w:rPr>
          <w:bCs/>
          <w:lang w:val="sr-Cyrl-RS"/>
        </w:rPr>
        <w:t>Локалном</w:t>
      </w:r>
      <w:r w:rsidR="003B3F8E" w:rsidRPr="00986C6E">
        <w:rPr>
          <w:bCs/>
          <w:lang w:val="sr-Cyrl-RS"/>
        </w:rPr>
        <w:t xml:space="preserve"> </w:t>
      </w:r>
      <w:r w:rsidRPr="00986C6E">
        <w:rPr>
          <w:bCs/>
          <w:lang w:val="sr-Cyrl-RS"/>
        </w:rPr>
        <w:t>самоуправом, Републичким заводом за социјалну заштиту РС, Комором социјалне заштите, стручним удружењима, установама социјалне заштите,</w:t>
      </w:r>
      <w:r w:rsidR="00642A57" w:rsidRPr="00986C6E">
        <w:rPr>
          <w:bCs/>
          <w:lang w:val="sr-Cyrl-RS"/>
        </w:rPr>
        <w:t xml:space="preserve"> </w:t>
      </w:r>
      <w:r w:rsidRPr="00986C6E">
        <w:rPr>
          <w:bCs/>
          <w:lang w:val="sr-Cyrl-RS"/>
        </w:rPr>
        <w:t xml:space="preserve">како у граду тако и </w:t>
      </w:r>
      <w:r w:rsidRPr="00986C6E">
        <w:rPr>
          <w:bCs/>
          <w:lang w:val="sr-Cyrl-RS"/>
        </w:rPr>
        <w:lastRenderedPageBreak/>
        <w:t>шире у Србији, удружењима, медијима и свим осталим социјалним актерима</w:t>
      </w:r>
      <w:r w:rsidRPr="00986C6E">
        <w:rPr>
          <w:bCs/>
          <w:lang w:val="sr-Latn-RS"/>
        </w:rPr>
        <w:t xml:space="preserve"> </w:t>
      </w:r>
      <w:r w:rsidRPr="00986C6E">
        <w:rPr>
          <w:bCs/>
          <w:lang w:val="sr-Cyrl-RS"/>
        </w:rPr>
        <w:t>(судство, школе, полиција, здравствене организације)</w:t>
      </w:r>
      <w:r w:rsidR="00290475" w:rsidRPr="00986C6E">
        <w:rPr>
          <w:bCs/>
          <w:lang w:val="sr-Cyrl-RS"/>
        </w:rPr>
        <w:t>.</w:t>
      </w:r>
    </w:p>
    <w:p w:rsidR="00B40EB7" w:rsidRPr="00986C6E" w:rsidRDefault="00B40EB7" w:rsidP="007B2FDA">
      <w:pPr>
        <w:tabs>
          <w:tab w:val="right" w:pos="9000"/>
        </w:tabs>
        <w:jc w:val="both"/>
        <w:rPr>
          <w:bCs/>
          <w:lang w:val="sr-Cyrl-RS"/>
        </w:rPr>
      </w:pPr>
    </w:p>
    <w:p w:rsidR="00B40EB7" w:rsidRPr="00986C6E" w:rsidRDefault="00B40EB7" w:rsidP="007B2FDA">
      <w:pPr>
        <w:tabs>
          <w:tab w:val="right" w:pos="9000"/>
        </w:tabs>
        <w:jc w:val="both"/>
        <w:rPr>
          <w:bCs/>
          <w:lang w:val="sr-Cyrl-RS"/>
        </w:rPr>
      </w:pPr>
      <w:r w:rsidRPr="00986C6E">
        <w:rPr>
          <w:bCs/>
          <w:lang w:val="sr-Cyrl-RS"/>
        </w:rPr>
        <w:t xml:space="preserve">Сарадња са Локалном самоуправом реализована је континуирано, по питању </w:t>
      </w:r>
    </w:p>
    <w:p w:rsidR="00B40EB7" w:rsidRPr="00986C6E" w:rsidRDefault="00B40EB7" w:rsidP="007B2FDA">
      <w:pPr>
        <w:tabs>
          <w:tab w:val="right" w:pos="9000"/>
        </w:tabs>
        <w:jc w:val="both"/>
        <w:rPr>
          <w:bCs/>
          <w:lang w:val="sr-Cyrl-RS"/>
        </w:rPr>
      </w:pPr>
      <w:r w:rsidRPr="00986C6E">
        <w:rPr>
          <w:bCs/>
          <w:lang w:val="sr-Cyrl-RS"/>
        </w:rPr>
        <w:t>Примене Одлуке о социјалној заштити Града Крагујевца, превазилажења актуелних проблема грађана</w:t>
      </w:r>
      <w:r w:rsidR="00481302">
        <w:rPr>
          <w:bCs/>
          <w:lang w:val="sr-Cyrl-RS"/>
        </w:rPr>
        <w:t>.</w:t>
      </w:r>
    </w:p>
    <w:p w:rsidR="00481302" w:rsidRDefault="00C17777" w:rsidP="007B2FDA">
      <w:pPr>
        <w:jc w:val="both"/>
        <w:rPr>
          <w:bCs/>
          <w:lang w:val="sr-Cyrl-RS"/>
        </w:rPr>
      </w:pPr>
      <w:r w:rsidRPr="00986C6E">
        <w:rPr>
          <w:bCs/>
          <w:lang w:val="sr-Cyrl-RS"/>
        </w:rPr>
        <w:t>Сарадња са  Регионалним Центром за породични смештај и усвојење је усмеравана на</w:t>
      </w:r>
      <w:r w:rsidR="004000BF" w:rsidRPr="00986C6E">
        <w:rPr>
          <w:bCs/>
          <w:lang w:val="sr-Cyrl-RS"/>
        </w:rPr>
        <w:t xml:space="preserve"> </w:t>
      </w:r>
      <w:r w:rsidRPr="00986C6E">
        <w:rPr>
          <w:bCs/>
          <w:lang w:val="sr-Cyrl-RS"/>
        </w:rPr>
        <w:t xml:space="preserve">унапређење заштите деце на породичном смештају. </w:t>
      </w:r>
    </w:p>
    <w:p w:rsidR="00E736B6" w:rsidRDefault="00C17777" w:rsidP="007B2FDA">
      <w:pPr>
        <w:jc w:val="both"/>
        <w:rPr>
          <w:lang w:val="sr-Cyrl-RS"/>
        </w:rPr>
      </w:pPr>
      <w:r w:rsidRPr="00986C6E">
        <w:rPr>
          <w:bCs/>
          <w:lang w:val="sr-Cyrl-RS"/>
        </w:rPr>
        <w:t>Сарадња са Центром за развој услуга социјалне заштите „Кнегиња Љубица“</w:t>
      </w:r>
      <w:r w:rsidRPr="00986C6E">
        <w:rPr>
          <w:lang w:val="sr-Latn-CS"/>
        </w:rPr>
        <w:t xml:space="preserve"> бил</w:t>
      </w:r>
      <w:r w:rsidRPr="00986C6E">
        <w:rPr>
          <w:lang w:val="sr-Cyrl-RS"/>
        </w:rPr>
        <w:t>а</w:t>
      </w:r>
      <w:r w:rsidR="00965C47" w:rsidRPr="00986C6E">
        <w:rPr>
          <w:lang w:val="sr-Cyrl-RS"/>
        </w:rPr>
        <w:t xml:space="preserve"> </w:t>
      </w:r>
      <w:r w:rsidRPr="00986C6E">
        <w:rPr>
          <w:lang w:val="sr-Cyrl-RS"/>
        </w:rPr>
        <w:t xml:space="preserve"> </w:t>
      </w:r>
      <w:r w:rsidR="004000BF" w:rsidRPr="00986C6E">
        <w:rPr>
          <w:lang w:val="sr-Cyrl-RS"/>
        </w:rPr>
        <w:t>ј</w:t>
      </w:r>
      <w:r w:rsidRPr="00986C6E">
        <w:rPr>
          <w:lang w:val="sr-Cyrl-RS"/>
        </w:rPr>
        <w:t>е</w:t>
      </w:r>
      <w:r w:rsidR="004000BF" w:rsidRPr="00986C6E">
        <w:rPr>
          <w:lang w:val="sr-Cyrl-RS"/>
        </w:rPr>
        <w:t xml:space="preserve"> </w:t>
      </w:r>
      <w:r w:rsidRPr="00986C6E">
        <w:rPr>
          <w:lang w:val="sr-Latn-CS"/>
        </w:rPr>
        <w:t>усмерен</w:t>
      </w:r>
      <w:r w:rsidRPr="00986C6E">
        <w:rPr>
          <w:lang w:val="sr-Cyrl-RS"/>
        </w:rPr>
        <w:t>а</w:t>
      </w:r>
      <w:r w:rsidRPr="00986C6E">
        <w:rPr>
          <w:lang w:val="sr-Latn-CS"/>
        </w:rPr>
        <w:t xml:space="preserve"> на</w:t>
      </w:r>
      <w:r w:rsidR="00371DDC">
        <w:rPr>
          <w:lang w:val="sr-Cyrl-RS"/>
        </w:rPr>
        <w:t xml:space="preserve"> информисање о лиценцираним услугама</w:t>
      </w:r>
      <w:r w:rsidR="00E736B6">
        <w:rPr>
          <w:lang w:val="sr-Latn-RS"/>
        </w:rPr>
        <w:t xml:space="preserve"> </w:t>
      </w:r>
      <w:r w:rsidR="00E736B6">
        <w:rPr>
          <w:lang w:val="sr-Cyrl-RS"/>
        </w:rPr>
        <w:t>као и упућивање на коришћење истих.</w:t>
      </w:r>
    </w:p>
    <w:p w:rsidR="00C17777" w:rsidRPr="00986C6E" w:rsidRDefault="00C17777" w:rsidP="007B2FDA">
      <w:pPr>
        <w:jc w:val="both"/>
        <w:rPr>
          <w:lang w:val="sr-Cyrl-RS"/>
        </w:rPr>
      </w:pPr>
      <w:r w:rsidRPr="00986C6E">
        <w:rPr>
          <w:lang w:val="sr-Cyrl-RS"/>
        </w:rPr>
        <w:t xml:space="preserve"> Сарадња са установама социјалне заштите, у заштити одраслих и старијих корисника </w:t>
      </w:r>
      <w:r w:rsidR="004000BF" w:rsidRPr="00986C6E">
        <w:rPr>
          <w:lang w:val="sr-Cyrl-RS"/>
        </w:rPr>
        <w:t xml:space="preserve"> </w:t>
      </w:r>
      <w:r w:rsidRPr="00986C6E">
        <w:rPr>
          <w:lang w:val="sr-Cyrl-RS"/>
        </w:rPr>
        <w:t xml:space="preserve">била је континуирана, са честим контактима са стручним радницима установа, а у циљу проналажења могућности за благовременим смештајем лица која су била у стању потребе, односно смањења периода чекања. </w:t>
      </w:r>
    </w:p>
    <w:p w:rsidR="00B40EB7" w:rsidRPr="00986C6E" w:rsidRDefault="003B3F8E" w:rsidP="007B2FDA">
      <w:pPr>
        <w:jc w:val="both"/>
        <w:rPr>
          <w:bCs/>
          <w:lang w:val="sr-Cyrl-RS"/>
        </w:rPr>
      </w:pPr>
      <w:r w:rsidRPr="00986C6E">
        <w:rPr>
          <w:lang w:val="sr-Cyrl-RS"/>
        </w:rPr>
        <w:t>Реализована је к</w:t>
      </w:r>
      <w:r w:rsidR="00C17777" w:rsidRPr="00986C6E">
        <w:rPr>
          <w:bCs/>
          <w:lang w:val="sr-Cyrl-RS"/>
        </w:rPr>
        <w:t>омуникација са</w:t>
      </w:r>
      <w:r w:rsidR="00166F49">
        <w:rPr>
          <w:bCs/>
          <w:lang w:val="sr-Cyrl-RS"/>
        </w:rPr>
        <w:t xml:space="preserve"> органима правосуђа,</w:t>
      </w:r>
      <w:r w:rsidR="00C17777" w:rsidRPr="00986C6E">
        <w:rPr>
          <w:bCs/>
          <w:lang w:val="sr-Cyrl-RS"/>
        </w:rPr>
        <w:t xml:space="preserve">  Полицијском управом Крагујевац са циљем</w:t>
      </w:r>
      <w:r w:rsidR="00B40EB7" w:rsidRPr="00986C6E">
        <w:rPr>
          <w:bCs/>
          <w:lang w:val="sr-Cyrl-RS"/>
        </w:rPr>
        <w:t xml:space="preserve"> </w:t>
      </w:r>
      <w:r w:rsidR="00290475" w:rsidRPr="00986C6E">
        <w:rPr>
          <w:bCs/>
          <w:lang w:val="sr-Cyrl-RS"/>
        </w:rPr>
        <w:t>у</w:t>
      </w:r>
      <w:r w:rsidR="00C17777" w:rsidRPr="00986C6E">
        <w:rPr>
          <w:bCs/>
          <w:lang w:val="sr-Cyrl-RS"/>
        </w:rPr>
        <w:t>напређења</w:t>
      </w:r>
      <w:r w:rsidRPr="00986C6E">
        <w:rPr>
          <w:bCs/>
          <w:lang w:val="sr-Cyrl-RS"/>
        </w:rPr>
        <w:t xml:space="preserve"> </w:t>
      </w:r>
      <w:r w:rsidR="00C17777" w:rsidRPr="00986C6E">
        <w:rPr>
          <w:bCs/>
          <w:lang w:val="sr-Cyrl-RS"/>
        </w:rPr>
        <w:t>сарадње у</w:t>
      </w:r>
      <w:r w:rsidR="004000BF" w:rsidRPr="00986C6E">
        <w:rPr>
          <w:bCs/>
          <w:lang w:val="sr-Cyrl-RS"/>
        </w:rPr>
        <w:t xml:space="preserve"> </w:t>
      </w:r>
      <w:r w:rsidR="00C17777" w:rsidRPr="00986C6E">
        <w:rPr>
          <w:bCs/>
          <w:lang w:val="sr-Cyrl-RS"/>
        </w:rPr>
        <w:t>складу са Споразумом</w:t>
      </w:r>
      <w:r w:rsidR="00290475" w:rsidRPr="00986C6E">
        <w:rPr>
          <w:bCs/>
          <w:lang w:val="sr-Cyrl-RS"/>
        </w:rPr>
        <w:t>,</w:t>
      </w:r>
      <w:r w:rsidR="00C17777" w:rsidRPr="00986C6E">
        <w:rPr>
          <w:bCs/>
          <w:lang w:val="sr-Cyrl-RS"/>
        </w:rPr>
        <w:t xml:space="preserve"> дефиниса</w:t>
      </w:r>
      <w:r w:rsidR="00B40EB7" w:rsidRPr="00986C6E">
        <w:rPr>
          <w:bCs/>
          <w:lang w:val="sr-Cyrl-RS"/>
        </w:rPr>
        <w:t>ним обавезама и одговорностима.</w:t>
      </w:r>
    </w:p>
    <w:p w:rsidR="00C17777" w:rsidRPr="00986C6E" w:rsidRDefault="00C17777" w:rsidP="007B2FDA">
      <w:pPr>
        <w:jc w:val="both"/>
        <w:rPr>
          <w:lang w:val="sr-Latn-CS"/>
        </w:rPr>
      </w:pPr>
      <w:r w:rsidRPr="00986C6E">
        <w:rPr>
          <w:bCs/>
          <w:lang w:val="sr-Cyrl-RS"/>
        </w:rPr>
        <w:t xml:space="preserve"> Као и претходних година, стручни радници Центра су учествовали у радним телима Асоцијације центара за социјални рад, </w:t>
      </w:r>
      <w:r w:rsidR="00371DDC">
        <w:rPr>
          <w:bCs/>
          <w:lang w:val="sr-Cyrl-RS"/>
        </w:rPr>
        <w:t>стручни радник је члан Скупштине Асоцијације центара за социјални рад,</w:t>
      </w:r>
      <w:r w:rsidRPr="00986C6E">
        <w:rPr>
          <w:bCs/>
          <w:lang w:val="sr-Cyrl-RS"/>
        </w:rPr>
        <w:t>Удружења стручних радника социјалне заштите, Савета  за здравље Града Крагујевца</w:t>
      </w:r>
      <w:r w:rsidR="00B40EB7" w:rsidRPr="00986C6E">
        <w:rPr>
          <w:bCs/>
          <w:lang w:val="sr-Cyrl-RS"/>
        </w:rPr>
        <w:t xml:space="preserve">, </w:t>
      </w:r>
      <w:r w:rsidR="008609F8" w:rsidRPr="00986C6E">
        <w:rPr>
          <w:bCs/>
          <w:lang w:val="sr-Cyrl-RS"/>
        </w:rPr>
        <w:t xml:space="preserve">Савета за запошљавање, </w:t>
      </w:r>
      <w:r w:rsidR="00B40EB7" w:rsidRPr="00986C6E">
        <w:rPr>
          <w:bCs/>
          <w:lang w:val="sr-Cyrl-RS"/>
        </w:rPr>
        <w:t>Мобилног тима</w:t>
      </w:r>
      <w:r w:rsidR="00371DDC">
        <w:rPr>
          <w:bCs/>
          <w:lang w:val="sr-Cyrl-RS"/>
        </w:rPr>
        <w:t xml:space="preserve"> и др</w:t>
      </w:r>
      <w:r w:rsidR="00290475" w:rsidRPr="00986C6E">
        <w:rPr>
          <w:bCs/>
          <w:lang w:val="sr-Cyrl-RS"/>
        </w:rPr>
        <w:t>.</w:t>
      </w:r>
      <w:r w:rsidR="00371DDC">
        <w:rPr>
          <w:bCs/>
          <w:lang w:val="sr-Cyrl-RS"/>
        </w:rPr>
        <w:t>.</w:t>
      </w:r>
    </w:p>
    <w:p w:rsidR="00290475" w:rsidRDefault="00290475" w:rsidP="007B2FDA">
      <w:pPr>
        <w:tabs>
          <w:tab w:val="right" w:pos="9000"/>
        </w:tabs>
        <w:jc w:val="both"/>
        <w:rPr>
          <w:bCs/>
          <w:lang w:val="sr-Cyrl-RS"/>
        </w:rPr>
      </w:pPr>
    </w:p>
    <w:p w:rsidR="00B073EC" w:rsidRPr="00986C6E" w:rsidRDefault="00B073EC" w:rsidP="007B2FDA">
      <w:pPr>
        <w:pStyle w:val="ListParagraph"/>
        <w:numPr>
          <w:ilvl w:val="0"/>
          <w:numId w:val="14"/>
        </w:numPr>
        <w:tabs>
          <w:tab w:val="right" w:pos="9000"/>
        </w:tabs>
        <w:rPr>
          <w:b/>
          <w:bCs/>
          <w:lang w:val="sr-Cyrl-RS"/>
        </w:rPr>
      </w:pPr>
      <w:r w:rsidRPr="00986C6E">
        <w:rPr>
          <w:b/>
          <w:bCs/>
          <w:lang w:val="sr-Cyrl-RS"/>
        </w:rPr>
        <w:t>Аналитичко-истраживачки рад</w:t>
      </w:r>
    </w:p>
    <w:p w:rsidR="00B073EC" w:rsidRPr="00986C6E" w:rsidRDefault="00B073EC" w:rsidP="007B2FDA">
      <w:pPr>
        <w:tabs>
          <w:tab w:val="right" w:pos="9000"/>
        </w:tabs>
        <w:jc w:val="both"/>
        <w:rPr>
          <w:b/>
          <w:bCs/>
          <w:u w:val="single"/>
          <w:lang w:val="sr-Cyrl-CS"/>
        </w:rPr>
      </w:pPr>
    </w:p>
    <w:p w:rsidR="00B073EC" w:rsidRPr="00986C6E" w:rsidRDefault="00B073EC" w:rsidP="007B2FDA">
      <w:pPr>
        <w:tabs>
          <w:tab w:val="right" w:pos="9000"/>
        </w:tabs>
        <w:jc w:val="both"/>
        <w:rPr>
          <w:bCs/>
          <w:lang w:val="sr-Cyrl-RS"/>
        </w:rPr>
      </w:pPr>
      <w:r w:rsidRPr="00986C6E">
        <w:rPr>
          <w:bCs/>
          <w:lang w:val="sr-Cyrl-RS"/>
        </w:rPr>
        <w:t>У 20</w:t>
      </w:r>
      <w:r w:rsidR="0000262C" w:rsidRPr="00986C6E">
        <w:rPr>
          <w:bCs/>
          <w:lang w:val="sr-Latn-RS"/>
        </w:rPr>
        <w:t>2</w:t>
      </w:r>
      <w:r w:rsidR="00E736B6">
        <w:rPr>
          <w:bCs/>
          <w:lang w:val="sr-Cyrl-RS"/>
        </w:rPr>
        <w:t>4</w:t>
      </w:r>
      <w:r w:rsidRPr="00986C6E">
        <w:rPr>
          <w:bCs/>
          <w:lang w:val="sr-Cyrl-RS"/>
        </w:rPr>
        <w:t>. години обављени су следећи послови:</w:t>
      </w:r>
    </w:p>
    <w:p w:rsidR="008728CE" w:rsidRPr="00986C6E" w:rsidRDefault="00B073EC" w:rsidP="007B2FDA">
      <w:pPr>
        <w:numPr>
          <w:ilvl w:val="0"/>
          <w:numId w:val="22"/>
        </w:numPr>
        <w:jc w:val="both"/>
        <w:rPr>
          <w:bCs/>
          <w:lang w:val="sr-Cyrl-RS"/>
        </w:rPr>
      </w:pPr>
      <w:r w:rsidRPr="00986C6E">
        <w:rPr>
          <w:bCs/>
          <w:lang w:val="sr-Cyrl-RS"/>
        </w:rPr>
        <w:t xml:space="preserve">Сачињен је </w:t>
      </w:r>
      <w:r w:rsidR="003A0238" w:rsidRPr="00986C6E">
        <w:rPr>
          <w:bCs/>
          <w:lang w:val="sr-Cyrl-RS"/>
        </w:rPr>
        <w:t>И</w:t>
      </w:r>
      <w:r w:rsidRPr="00986C6E">
        <w:rPr>
          <w:bCs/>
          <w:lang w:val="sr-Cyrl-RS"/>
        </w:rPr>
        <w:t>звештај о раду Центра  у Крагујевцу за 20</w:t>
      </w:r>
      <w:r w:rsidR="00290475" w:rsidRPr="00986C6E">
        <w:rPr>
          <w:bCs/>
          <w:lang w:val="sr-Cyrl-RS"/>
        </w:rPr>
        <w:t>2</w:t>
      </w:r>
      <w:r w:rsidR="00E736B6">
        <w:rPr>
          <w:bCs/>
          <w:lang w:val="sr-Cyrl-RS"/>
        </w:rPr>
        <w:t>3</w:t>
      </w:r>
      <w:r w:rsidRPr="00986C6E">
        <w:rPr>
          <w:bCs/>
          <w:lang w:val="sr-Cyrl-RS"/>
        </w:rPr>
        <w:t>.</w:t>
      </w:r>
      <w:r w:rsidR="0000262C" w:rsidRPr="00986C6E">
        <w:rPr>
          <w:bCs/>
          <w:lang w:val="sr-Cyrl-RS"/>
        </w:rPr>
        <w:t>г</w:t>
      </w:r>
      <w:r w:rsidRPr="00986C6E">
        <w:rPr>
          <w:bCs/>
          <w:lang w:val="sr-Cyrl-RS"/>
        </w:rPr>
        <w:t>од</w:t>
      </w:r>
      <w:r w:rsidR="008728CE" w:rsidRPr="00986C6E">
        <w:rPr>
          <w:bCs/>
          <w:lang w:val="sr-Cyrl-RS"/>
        </w:rPr>
        <w:t>ину</w:t>
      </w:r>
      <w:r w:rsidR="0000262C" w:rsidRPr="00986C6E">
        <w:rPr>
          <w:bCs/>
          <w:lang w:val="sr-Cyrl-RS"/>
        </w:rPr>
        <w:t>;</w:t>
      </w:r>
    </w:p>
    <w:p w:rsidR="00057F62" w:rsidRPr="00986C6E" w:rsidRDefault="00AD7BA2" w:rsidP="007B2FDA">
      <w:pPr>
        <w:numPr>
          <w:ilvl w:val="0"/>
          <w:numId w:val="22"/>
        </w:numPr>
        <w:jc w:val="both"/>
        <w:rPr>
          <w:bCs/>
          <w:lang w:val="sr-Cyrl-RS"/>
        </w:rPr>
      </w:pPr>
      <w:r w:rsidRPr="00986C6E">
        <w:rPr>
          <w:bCs/>
          <w:lang w:val="sr-Cyrl-RS"/>
        </w:rPr>
        <w:t xml:space="preserve">Сачињен </w:t>
      </w:r>
      <w:r w:rsidR="00B073EC" w:rsidRPr="00986C6E">
        <w:rPr>
          <w:bCs/>
          <w:lang w:val="sr-Cyrl-RS"/>
        </w:rPr>
        <w:t>План рада</w:t>
      </w:r>
      <w:r w:rsidR="008728CE" w:rsidRPr="00986C6E">
        <w:rPr>
          <w:bCs/>
          <w:lang w:val="sr-Cyrl-RS"/>
        </w:rPr>
        <w:t xml:space="preserve"> Центра за социјални рад</w:t>
      </w:r>
      <w:r w:rsidR="00B073EC" w:rsidRPr="00986C6E">
        <w:rPr>
          <w:bCs/>
          <w:lang w:val="sr-Cyrl-RS"/>
        </w:rPr>
        <w:t xml:space="preserve"> за 20</w:t>
      </w:r>
      <w:r w:rsidR="0000262C" w:rsidRPr="00986C6E">
        <w:rPr>
          <w:bCs/>
          <w:lang w:val="sr-Cyrl-RS"/>
        </w:rPr>
        <w:t>2</w:t>
      </w:r>
      <w:r w:rsidR="00E736B6">
        <w:rPr>
          <w:bCs/>
          <w:lang w:val="sr-Cyrl-RS"/>
        </w:rPr>
        <w:t>5</w:t>
      </w:r>
      <w:r w:rsidR="00B073EC" w:rsidRPr="00986C6E">
        <w:rPr>
          <w:bCs/>
          <w:lang w:val="sr-Cyrl-CS"/>
        </w:rPr>
        <w:t xml:space="preserve"> </w:t>
      </w:r>
      <w:r w:rsidRPr="00986C6E">
        <w:rPr>
          <w:bCs/>
          <w:lang w:val="sr-Cyrl-CS"/>
        </w:rPr>
        <w:t>г</w:t>
      </w:r>
      <w:r w:rsidR="00B073EC" w:rsidRPr="00986C6E">
        <w:rPr>
          <w:bCs/>
          <w:lang w:val="sr-Cyrl-CS"/>
        </w:rPr>
        <w:t>одину</w:t>
      </w:r>
      <w:r w:rsidRPr="00986C6E">
        <w:rPr>
          <w:bCs/>
          <w:lang w:val="sr-Cyrl-CS"/>
        </w:rPr>
        <w:t>;</w:t>
      </w:r>
    </w:p>
    <w:p w:rsidR="00735CDA" w:rsidRPr="00986C6E" w:rsidRDefault="00B073EC" w:rsidP="007B2FDA">
      <w:pPr>
        <w:numPr>
          <w:ilvl w:val="0"/>
          <w:numId w:val="22"/>
        </w:numPr>
        <w:jc w:val="both"/>
        <w:rPr>
          <w:bCs/>
          <w:lang w:val="sr-Cyrl-RS"/>
        </w:rPr>
      </w:pPr>
      <w:r w:rsidRPr="00986C6E">
        <w:rPr>
          <w:bCs/>
          <w:lang w:val="sr-Cyrl-CS"/>
        </w:rPr>
        <w:t>Сачињаван</w:t>
      </w:r>
      <w:r w:rsidR="00B40EB7" w:rsidRPr="00986C6E">
        <w:rPr>
          <w:bCs/>
          <w:lang w:val="sr-Cyrl-CS"/>
        </w:rPr>
        <w:t>е</w:t>
      </w:r>
      <w:r w:rsidRPr="00986C6E">
        <w:rPr>
          <w:bCs/>
          <w:lang w:val="sr-Cyrl-CS"/>
        </w:rPr>
        <w:t xml:space="preserve"> месечне и кварталне анализе </w:t>
      </w:r>
      <w:r w:rsidR="00735CDA" w:rsidRPr="00986C6E">
        <w:rPr>
          <w:lang w:val="sr-Cyrl-CS"/>
        </w:rPr>
        <w:t xml:space="preserve">евидентираних захтева за рад, у сарадњи са руководиоцима служби, у циљу редовног сагледавања ажурности на предметима, вођења прописане евиденције и сагледавања оптерећености служби; </w:t>
      </w:r>
    </w:p>
    <w:p w:rsidR="00B073EC" w:rsidRPr="00986C6E" w:rsidRDefault="00B073EC" w:rsidP="007B2FDA">
      <w:pPr>
        <w:numPr>
          <w:ilvl w:val="0"/>
          <w:numId w:val="22"/>
        </w:numPr>
        <w:jc w:val="both"/>
        <w:rPr>
          <w:bCs/>
          <w:lang w:val="sr-Cyrl-RS"/>
        </w:rPr>
      </w:pPr>
      <w:r w:rsidRPr="00986C6E">
        <w:rPr>
          <w:bCs/>
          <w:lang w:val="sr-Cyrl-RS"/>
        </w:rPr>
        <w:t>Информисање јавности о актуелностима у раду Центра;</w:t>
      </w:r>
    </w:p>
    <w:p w:rsidR="00B073EC" w:rsidRPr="00986C6E" w:rsidRDefault="00B073EC" w:rsidP="007B2FDA">
      <w:pPr>
        <w:numPr>
          <w:ilvl w:val="0"/>
          <w:numId w:val="22"/>
        </w:numPr>
        <w:jc w:val="both"/>
        <w:rPr>
          <w:bCs/>
          <w:lang w:val="sr-Cyrl-RS"/>
        </w:rPr>
      </w:pPr>
      <w:r w:rsidRPr="00986C6E">
        <w:rPr>
          <w:bCs/>
          <w:lang w:val="sr-Cyrl-RS"/>
        </w:rPr>
        <w:t>Сарадња са медијима, НВО, осталим установама и институцијама;</w:t>
      </w:r>
    </w:p>
    <w:p w:rsidR="008728CE" w:rsidRPr="00986C6E" w:rsidRDefault="00B073EC" w:rsidP="007B2FDA">
      <w:pPr>
        <w:numPr>
          <w:ilvl w:val="0"/>
          <w:numId w:val="22"/>
        </w:numPr>
        <w:jc w:val="both"/>
        <w:rPr>
          <w:bCs/>
          <w:lang w:val="sr-Cyrl-CS"/>
        </w:rPr>
      </w:pPr>
      <w:r w:rsidRPr="00986C6E">
        <w:rPr>
          <w:bCs/>
          <w:lang w:val="sr-Cyrl-RS"/>
        </w:rPr>
        <w:t>Ажурирање  сајта Центра</w:t>
      </w:r>
      <w:r w:rsidR="002E6574" w:rsidRPr="00986C6E">
        <w:rPr>
          <w:bCs/>
          <w:lang w:val="sr-Cyrl-RS"/>
        </w:rPr>
        <w:t xml:space="preserve"> </w:t>
      </w:r>
      <w:r w:rsidR="00AD7BA2" w:rsidRPr="00986C6E">
        <w:rPr>
          <w:bCs/>
          <w:lang w:val="sr-Cyrl-RS"/>
        </w:rPr>
        <w:t>за социјални рад;</w:t>
      </w:r>
    </w:p>
    <w:p w:rsidR="00B073EC" w:rsidRPr="00986C6E" w:rsidRDefault="008728CE" w:rsidP="007B2FDA">
      <w:pPr>
        <w:numPr>
          <w:ilvl w:val="0"/>
          <w:numId w:val="22"/>
        </w:numPr>
        <w:jc w:val="both"/>
        <w:rPr>
          <w:bCs/>
          <w:lang w:val="sr-Cyrl-CS"/>
        </w:rPr>
      </w:pPr>
      <w:r w:rsidRPr="00986C6E">
        <w:rPr>
          <w:bCs/>
          <w:lang w:val="sr-Cyrl-RS"/>
        </w:rPr>
        <w:t xml:space="preserve">Ажурирање </w:t>
      </w:r>
      <w:r w:rsidR="002E6574" w:rsidRPr="00986C6E">
        <w:rPr>
          <w:bCs/>
          <w:lang w:val="sr-Cyrl-RS"/>
        </w:rPr>
        <w:t xml:space="preserve">Информатора о раду </w:t>
      </w:r>
      <w:r w:rsidR="00AD7BA2" w:rsidRPr="00986C6E">
        <w:rPr>
          <w:bCs/>
          <w:lang w:val="sr-Cyrl-RS"/>
        </w:rPr>
        <w:t>Центра за социјални рад</w:t>
      </w:r>
      <w:r w:rsidR="002E6574" w:rsidRPr="00986C6E">
        <w:rPr>
          <w:bCs/>
          <w:lang w:val="sr-Cyrl-RS"/>
        </w:rPr>
        <w:t xml:space="preserve"> током године</w:t>
      </w:r>
      <w:r w:rsidR="00B073EC" w:rsidRPr="00986C6E">
        <w:rPr>
          <w:bCs/>
          <w:lang w:val="sr-Cyrl-RS"/>
        </w:rPr>
        <w:t>;</w:t>
      </w:r>
    </w:p>
    <w:p w:rsidR="00B073EC" w:rsidRPr="00986C6E" w:rsidRDefault="00B073EC" w:rsidP="007B2FDA">
      <w:pPr>
        <w:numPr>
          <w:ilvl w:val="0"/>
          <w:numId w:val="22"/>
        </w:numPr>
        <w:jc w:val="both"/>
        <w:rPr>
          <w:bCs/>
          <w:lang w:val="sr-Cyrl-CS"/>
        </w:rPr>
      </w:pPr>
      <w:r w:rsidRPr="00986C6E">
        <w:rPr>
          <w:bCs/>
          <w:lang w:val="sr-Cyrl-RS"/>
        </w:rPr>
        <w:t>Активно учешће у сегменту унапређења вођења евиденције и документације Центра;</w:t>
      </w:r>
    </w:p>
    <w:p w:rsidR="008728CE" w:rsidRPr="00986C6E" w:rsidRDefault="008728CE" w:rsidP="007B2FDA">
      <w:pPr>
        <w:numPr>
          <w:ilvl w:val="0"/>
          <w:numId w:val="22"/>
        </w:numPr>
        <w:jc w:val="both"/>
        <w:rPr>
          <w:bCs/>
          <w:lang w:val="sr-Cyrl-CS"/>
        </w:rPr>
      </w:pPr>
      <w:r w:rsidRPr="00986C6E">
        <w:rPr>
          <w:bCs/>
          <w:lang w:val="sr-Cyrl-RS"/>
        </w:rPr>
        <w:t>Сарадња са различитим актерима на спровођењу пројектних активности</w:t>
      </w:r>
      <w:r w:rsidR="00AD7BA2" w:rsidRPr="00986C6E">
        <w:rPr>
          <w:bCs/>
          <w:lang w:val="sr-Cyrl-RS"/>
        </w:rPr>
        <w:t>;</w:t>
      </w:r>
    </w:p>
    <w:p w:rsidR="00A15611" w:rsidRPr="00986C6E" w:rsidRDefault="00A15611" w:rsidP="007B2FDA">
      <w:pPr>
        <w:numPr>
          <w:ilvl w:val="0"/>
          <w:numId w:val="22"/>
        </w:numPr>
        <w:jc w:val="both"/>
        <w:rPr>
          <w:bCs/>
          <w:lang w:val="sr-Cyrl-CS"/>
        </w:rPr>
      </w:pPr>
      <w:r w:rsidRPr="00986C6E">
        <w:rPr>
          <w:bCs/>
          <w:lang w:val="sr-Cyrl-RS"/>
        </w:rPr>
        <w:t>Достављање података</w:t>
      </w:r>
      <w:r w:rsidR="00290475" w:rsidRPr="00986C6E">
        <w:rPr>
          <w:bCs/>
          <w:lang w:val="sr-Cyrl-RS"/>
        </w:rPr>
        <w:t xml:space="preserve"> и упитника</w:t>
      </w:r>
      <w:r w:rsidRPr="00986C6E">
        <w:rPr>
          <w:bCs/>
          <w:lang w:val="sr-Cyrl-RS"/>
        </w:rPr>
        <w:t xml:space="preserve"> релевантним установама и институцијама</w:t>
      </w:r>
      <w:r w:rsidR="004E3984" w:rsidRPr="00986C6E">
        <w:rPr>
          <w:bCs/>
          <w:lang w:val="sr-Cyrl-RS"/>
        </w:rPr>
        <w:t>.</w:t>
      </w:r>
    </w:p>
    <w:p w:rsidR="008728CE" w:rsidRPr="00986C6E" w:rsidRDefault="008728CE" w:rsidP="007B2FDA">
      <w:pPr>
        <w:jc w:val="both"/>
        <w:rPr>
          <w:bCs/>
          <w:lang w:val="sr-Cyrl-CS"/>
        </w:rPr>
      </w:pPr>
    </w:p>
    <w:p w:rsidR="003D7377" w:rsidRDefault="003D7377" w:rsidP="00986FA4">
      <w:pPr>
        <w:ind w:left="720"/>
        <w:jc w:val="both"/>
        <w:rPr>
          <w:color w:val="FF0000"/>
          <w:lang w:val="sr-Cyrl-RS"/>
        </w:rPr>
      </w:pPr>
    </w:p>
    <w:p w:rsidR="00F55388" w:rsidRPr="00C56D63" w:rsidRDefault="00F55388" w:rsidP="00986FA4">
      <w:pPr>
        <w:ind w:left="720"/>
        <w:jc w:val="both"/>
        <w:rPr>
          <w:b/>
          <w:lang w:val="sr-Latn-RS"/>
        </w:rPr>
      </w:pPr>
      <w:r w:rsidRPr="00C56D63">
        <w:rPr>
          <w:lang w:val="sr-Cyrl-RS"/>
        </w:rPr>
        <w:t xml:space="preserve">                                  </w:t>
      </w:r>
      <w:r w:rsidRPr="00C56D63">
        <w:rPr>
          <w:b/>
          <w:lang w:val="sr-Cyrl-RS"/>
        </w:rPr>
        <w:t xml:space="preserve"> ЗАКЉУЧНА РАЗМАТРАЊА</w:t>
      </w:r>
    </w:p>
    <w:p w:rsidR="005A4866" w:rsidRPr="00E736B6" w:rsidRDefault="005A4866" w:rsidP="00986FA4">
      <w:pPr>
        <w:ind w:left="720"/>
        <w:jc w:val="both"/>
        <w:rPr>
          <w:b/>
          <w:color w:val="FF0000"/>
          <w:lang w:val="sr-Cyrl-RS"/>
        </w:rPr>
      </w:pPr>
    </w:p>
    <w:p w:rsidR="00C17777" w:rsidRPr="00E736B6" w:rsidRDefault="00C17777" w:rsidP="007B2FDA">
      <w:pPr>
        <w:pStyle w:val="ListParagraph"/>
        <w:numPr>
          <w:ilvl w:val="0"/>
          <w:numId w:val="31"/>
        </w:numPr>
        <w:jc w:val="both"/>
        <w:rPr>
          <w:lang w:val="sr-Cyrl-RS"/>
        </w:rPr>
      </w:pPr>
      <w:r w:rsidRPr="00E736B6">
        <w:rPr>
          <w:bCs/>
          <w:lang w:val="sr-Cyrl-RS"/>
        </w:rPr>
        <w:t xml:space="preserve">Годишњи </w:t>
      </w:r>
      <w:r w:rsidRPr="00E736B6">
        <w:rPr>
          <w:bCs/>
        </w:rPr>
        <w:t xml:space="preserve"> извештај о раду</w:t>
      </w:r>
      <w:r w:rsidRPr="00E736B6">
        <w:rPr>
          <w:b/>
          <w:bCs/>
        </w:rPr>
        <w:t xml:space="preserve"> </w:t>
      </w:r>
      <w:r w:rsidRPr="00E736B6">
        <w:t>Центара за социјални рад</w:t>
      </w:r>
      <w:r w:rsidRPr="00E736B6">
        <w:rPr>
          <w:lang w:val="sr-Cyrl-RS"/>
        </w:rPr>
        <w:t>"Солидарност"</w:t>
      </w:r>
      <w:r w:rsidRPr="00E736B6">
        <w:t xml:space="preserve"> представља </w:t>
      </w:r>
    </w:p>
    <w:p w:rsidR="00514F78" w:rsidRPr="00986C6E" w:rsidRDefault="004C0D1B" w:rsidP="007B2FDA">
      <w:pPr>
        <w:ind w:hanging="426"/>
        <w:jc w:val="both"/>
        <w:rPr>
          <w:lang w:val="sr-Cyrl-RS"/>
        </w:rPr>
      </w:pPr>
      <w:r w:rsidRPr="00E736B6">
        <w:rPr>
          <w:lang w:val="sr-Cyrl-RS"/>
        </w:rPr>
        <w:t xml:space="preserve">       </w:t>
      </w:r>
      <w:proofErr w:type="gramStart"/>
      <w:r w:rsidR="00C17777" w:rsidRPr="00E736B6">
        <w:t>анализу</w:t>
      </w:r>
      <w:proofErr w:type="gramEnd"/>
      <w:r w:rsidR="00C17777" w:rsidRPr="00E736B6">
        <w:t xml:space="preserve"> рада Ц</w:t>
      </w:r>
      <w:r w:rsidR="00C17777" w:rsidRPr="00E736B6">
        <w:rPr>
          <w:lang w:val="sr-Cyrl-RS"/>
        </w:rPr>
        <w:t>ентра</w:t>
      </w:r>
      <w:r w:rsidR="00C17777" w:rsidRPr="00E736B6">
        <w:t xml:space="preserve"> за период од 1. </w:t>
      </w:r>
      <w:proofErr w:type="gramStart"/>
      <w:r w:rsidR="00C17777" w:rsidRPr="00E736B6">
        <w:t>јануара</w:t>
      </w:r>
      <w:proofErr w:type="gramEnd"/>
      <w:r w:rsidR="00C17777" w:rsidRPr="00E736B6">
        <w:t xml:space="preserve"> до 31. </w:t>
      </w:r>
      <w:proofErr w:type="gramStart"/>
      <w:r w:rsidR="00C17777" w:rsidRPr="00E736B6">
        <w:t>децембра</w:t>
      </w:r>
      <w:proofErr w:type="gramEnd"/>
      <w:r w:rsidR="00C17777" w:rsidRPr="00E736B6">
        <w:t xml:space="preserve"> 20</w:t>
      </w:r>
      <w:r w:rsidR="00C17777" w:rsidRPr="00E736B6">
        <w:rPr>
          <w:lang w:val="sr-Cyrl-RS"/>
        </w:rPr>
        <w:t>2</w:t>
      </w:r>
      <w:r w:rsidR="00E736B6" w:rsidRPr="00E736B6">
        <w:rPr>
          <w:lang w:val="sr-Cyrl-RS"/>
        </w:rPr>
        <w:t>4</w:t>
      </w:r>
      <w:r w:rsidR="00C17777" w:rsidRPr="00E736B6">
        <w:t xml:space="preserve">. </w:t>
      </w:r>
      <w:proofErr w:type="gramStart"/>
      <w:r w:rsidR="00C17777" w:rsidRPr="00E736B6">
        <w:t>годин</w:t>
      </w:r>
      <w:r w:rsidR="002F2C96" w:rsidRPr="00E736B6">
        <w:rPr>
          <w:lang w:val="sr-Cyrl-RS"/>
        </w:rPr>
        <w:t>у</w:t>
      </w:r>
      <w:proofErr w:type="gramEnd"/>
      <w:r w:rsidR="00C17777" w:rsidRPr="00E736B6">
        <w:t xml:space="preserve"> и изр</w:t>
      </w:r>
      <w:r w:rsidR="00C17777" w:rsidRPr="00986C6E">
        <w:t xml:space="preserve">ађен је у процесу редовног годишњег извештавања о раду установа у систему социјалне заштите. </w:t>
      </w:r>
    </w:p>
    <w:p w:rsidR="00AA1F92" w:rsidRDefault="00C17777" w:rsidP="007B2FDA">
      <w:pPr>
        <w:pStyle w:val="ListParagraph"/>
        <w:numPr>
          <w:ilvl w:val="0"/>
          <w:numId w:val="14"/>
        </w:numPr>
        <w:jc w:val="both"/>
        <w:rPr>
          <w:lang w:val="sr-Cyrl-RS"/>
        </w:rPr>
      </w:pPr>
      <w:r w:rsidRPr="00924964">
        <w:rPr>
          <w:lang w:val="sr-Cyrl-RS"/>
        </w:rPr>
        <w:t>Током године улагани су велики напори запослених</w:t>
      </w:r>
      <w:r w:rsidR="00662750" w:rsidRPr="00924964">
        <w:rPr>
          <w:lang w:val="sr-Cyrl-RS"/>
        </w:rPr>
        <w:t xml:space="preserve"> </w:t>
      </w:r>
      <w:r w:rsidRPr="00924964">
        <w:rPr>
          <w:lang w:val="sr-Cyrl-RS"/>
        </w:rPr>
        <w:t>како би се реализовала укупна делатност, у складу са расположивим ресурсима и време</w:t>
      </w:r>
      <w:r w:rsidR="00193693" w:rsidRPr="00924964">
        <w:rPr>
          <w:lang w:val="sr-Cyrl-RS"/>
        </w:rPr>
        <w:t>ном које је било на располагању,као и претходних</w:t>
      </w:r>
      <w:r w:rsidR="002F2C96" w:rsidRPr="00924964">
        <w:rPr>
          <w:lang w:val="sr-Cyrl-RS"/>
        </w:rPr>
        <w:t xml:space="preserve"> годин</w:t>
      </w:r>
      <w:r w:rsidR="00193693" w:rsidRPr="00924964">
        <w:rPr>
          <w:lang w:val="sr-Cyrl-RS"/>
        </w:rPr>
        <w:t>а</w:t>
      </w:r>
      <w:r w:rsidR="004F1939">
        <w:rPr>
          <w:lang w:val="sr-Cyrl-RS"/>
        </w:rPr>
        <w:t xml:space="preserve"> због непопуњавања места стручних радника, </w:t>
      </w:r>
      <w:r w:rsidR="004F1939">
        <w:rPr>
          <w:lang w:val="sr-Cyrl-RS"/>
        </w:rPr>
        <w:lastRenderedPageBreak/>
        <w:t>како оних чији је радни однос прест</w:t>
      </w:r>
      <w:r w:rsidR="00856023">
        <w:rPr>
          <w:lang w:val="sr-Cyrl-RS"/>
        </w:rPr>
        <w:t>ао отказом уговора о раду тако ,</w:t>
      </w:r>
      <w:r w:rsidR="004F1939">
        <w:rPr>
          <w:lang w:val="sr-Cyrl-RS"/>
        </w:rPr>
        <w:t xml:space="preserve"> боловања дужих за месец дана, нега детета и спреченост на основу болести</w:t>
      </w:r>
      <w:r w:rsidR="002F2C96" w:rsidRPr="00924964">
        <w:rPr>
          <w:lang w:val="sr-Cyrl-RS"/>
        </w:rPr>
        <w:t>.</w:t>
      </w:r>
    </w:p>
    <w:p w:rsidR="004F1B4A" w:rsidRPr="00AA1F92" w:rsidRDefault="008702B4" w:rsidP="00AA1F92">
      <w:pPr>
        <w:pStyle w:val="ListParagraph"/>
        <w:numPr>
          <w:ilvl w:val="0"/>
          <w:numId w:val="14"/>
        </w:numPr>
        <w:jc w:val="both"/>
        <w:rPr>
          <w:bCs/>
          <w:lang w:val="sr-Cyrl-RS"/>
        </w:rPr>
      </w:pPr>
      <w:r w:rsidRPr="00964F4A">
        <w:rPr>
          <w:bCs/>
          <w:lang w:val="sr-Cyrl-RS"/>
        </w:rPr>
        <w:t>На дан 31.12.</w:t>
      </w:r>
      <w:r w:rsidR="002F2C96" w:rsidRPr="00964F4A">
        <w:rPr>
          <w:bCs/>
          <w:lang w:val="sr-Cyrl-RS"/>
        </w:rPr>
        <w:t xml:space="preserve"> 202</w:t>
      </w:r>
      <w:r w:rsidR="00E736B6" w:rsidRPr="00964F4A">
        <w:rPr>
          <w:bCs/>
          <w:lang w:val="sr-Cyrl-RS"/>
        </w:rPr>
        <w:t>4</w:t>
      </w:r>
      <w:r w:rsidR="004F1B4A" w:rsidRPr="00964F4A">
        <w:rPr>
          <w:bCs/>
          <w:lang w:val="sr-Cyrl-RS"/>
        </w:rPr>
        <w:t xml:space="preserve">.године </w:t>
      </w:r>
      <w:r w:rsidR="004F1B4A" w:rsidRPr="00AA1F92">
        <w:rPr>
          <w:bCs/>
          <w:lang w:val="sr-Cyrl-RS"/>
        </w:rPr>
        <w:t xml:space="preserve">Центар </w:t>
      </w:r>
      <w:r w:rsidRPr="00AA1F92">
        <w:rPr>
          <w:bCs/>
          <w:lang w:val="sr-Cyrl-RS"/>
        </w:rPr>
        <w:t xml:space="preserve">има </w:t>
      </w:r>
      <w:r w:rsidR="004F1B4A" w:rsidRPr="00AA1F92">
        <w:rPr>
          <w:bCs/>
          <w:lang w:val="sr-Cyrl-RS"/>
        </w:rPr>
        <w:t xml:space="preserve"> 6</w:t>
      </w:r>
      <w:r w:rsidR="00924964" w:rsidRPr="00AA1F92">
        <w:rPr>
          <w:bCs/>
          <w:lang w:val="sr-Cyrl-RS"/>
        </w:rPr>
        <w:t>4</w:t>
      </w:r>
      <w:r w:rsidR="004F1B4A" w:rsidRPr="00AA1F92">
        <w:rPr>
          <w:bCs/>
          <w:lang w:val="sr-Cyrl-RS"/>
        </w:rPr>
        <w:t xml:space="preserve"> радника, од којих </w:t>
      </w:r>
      <w:r w:rsidR="00964F4A">
        <w:rPr>
          <w:bCs/>
          <w:lang w:val="sr-Cyrl-RS"/>
        </w:rPr>
        <w:t>57</w:t>
      </w:r>
      <w:r w:rsidR="002F2C96" w:rsidRPr="00AA1F92">
        <w:rPr>
          <w:bCs/>
          <w:lang w:val="sr-Cyrl-RS"/>
        </w:rPr>
        <w:t xml:space="preserve"> </w:t>
      </w:r>
      <w:r w:rsidR="004F1B4A" w:rsidRPr="00AA1F92">
        <w:rPr>
          <w:bCs/>
          <w:lang w:val="sr-Cyrl-RS"/>
        </w:rPr>
        <w:t xml:space="preserve">на неодређено </w:t>
      </w:r>
    </w:p>
    <w:p w:rsidR="008702B4" w:rsidRPr="00095BBB" w:rsidRDefault="004F1B4A" w:rsidP="007B2FDA">
      <w:pPr>
        <w:tabs>
          <w:tab w:val="right" w:pos="9000"/>
        </w:tabs>
        <w:jc w:val="both"/>
        <w:rPr>
          <w:lang w:val="sr-Cyrl-RS"/>
        </w:rPr>
      </w:pPr>
      <w:r w:rsidRPr="00986C6E">
        <w:rPr>
          <w:bCs/>
          <w:lang w:val="sr-Cyrl-RS"/>
        </w:rPr>
        <w:t xml:space="preserve">време и </w:t>
      </w:r>
      <w:r w:rsidR="00964F4A">
        <w:rPr>
          <w:bCs/>
          <w:lang w:val="sr-Cyrl-RS"/>
        </w:rPr>
        <w:t>7</w:t>
      </w:r>
      <w:r w:rsidRPr="00986C6E">
        <w:rPr>
          <w:bCs/>
          <w:lang w:val="sr-Cyrl-RS"/>
        </w:rPr>
        <w:t xml:space="preserve"> на одређено. </w:t>
      </w:r>
      <w:r w:rsidRPr="00986C6E">
        <w:rPr>
          <w:bCs/>
          <w:lang w:val="sr-Latn-RS"/>
        </w:rPr>
        <w:t xml:space="preserve">Из средстава </w:t>
      </w:r>
      <w:r w:rsidRPr="00986C6E">
        <w:rPr>
          <w:bCs/>
          <w:lang w:val="sr-Cyrl-RS"/>
        </w:rPr>
        <w:t>Републик</w:t>
      </w:r>
      <w:r w:rsidR="00856023">
        <w:rPr>
          <w:bCs/>
          <w:lang w:val="sr-Cyrl-RS"/>
        </w:rPr>
        <w:t>е</w:t>
      </w:r>
      <w:r w:rsidRPr="00986C6E">
        <w:rPr>
          <w:bCs/>
          <w:lang w:val="sr-Cyrl-RS"/>
        </w:rPr>
        <w:t xml:space="preserve"> финансира</w:t>
      </w:r>
      <w:r w:rsidR="008702B4" w:rsidRPr="00986C6E">
        <w:rPr>
          <w:bCs/>
          <w:lang w:val="sr-Cyrl-RS"/>
        </w:rPr>
        <w:t xml:space="preserve"> се </w:t>
      </w:r>
      <w:r w:rsidR="00A13F44">
        <w:rPr>
          <w:bCs/>
          <w:lang w:val="sr-Cyrl-RS"/>
        </w:rPr>
        <w:t>53</w:t>
      </w:r>
      <w:r w:rsidRPr="00986C6E">
        <w:rPr>
          <w:bCs/>
          <w:lang w:val="sr-Cyrl-RS"/>
        </w:rPr>
        <w:t xml:space="preserve"> радника,  док  </w:t>
      </w:r>
      <w:r w:rsidRPr="00986C6E">
        <w:rPr>
          <w:bCs/>
          <w:lang w:val="sr-Latn-RS"/>
        </w:rPr>
        <w:t>локалн</w:t>
      </w:r>
      <w:r w:rsidRPr="00986C6E">
        <w:rPr>
          <w:bCs/>
          <w:lang w:val="sr-Cyrl-RS"/>
        </w:rPr>
        <w:t>а</w:t>
      </w:r>
      <w:r w:rsidRPr="00986C6E">
        <w:rPr>
          <w:bCs/>
          <w:lang w:val="sr-Latn-RS"/>
        </w:rPr>
        <w:t xml:space="preserve"> самоуправ</w:t>
      </w:r>
      <w:r w:rsidRPr="00986C6E">
        <w:rPr>
          <w:bCs/>
          <w:lang w:val="sr-Cyrl-RS"/>
        </w:rPr>
        <w:t>а</w:t>
      </w:r>
      <w:r w:rsidRPr="00986C6E">
        <w:rPr>
          <w:bCs/>
          <w:lang w:val="sr-Latn-RS"/>
        </w:rPr>
        <w:t xml:space="preserve"> финансира </w:t>
      </w:r>
      <w:r w:rsidRPr="00986C6E">
        <w:rPr>
          <w:bCs/>
          <w:lang w:val="sr-Cyrl-RS"/>
        </w:rPr>
        <w:t>1</w:t>
      </w:r>
      <w:r w:rsidR="00964F4A">
        <w:rPr>
          <w:bCs/>
          <w:lang w:val="sr-Cyrl-RS"/>
        </w:rPr>
        <w:t>1</w:t>
      </w:r>
      <w:r w:rsidRPr="00986C6E">
        <w:rPr>
          <w:bCs/>
          <w:lang w:val="sr-Latn-RS"/>
        </w:rPr>
        <w:t xml:space="preserve"> радника</w:t>
      </w:r>
      <w:r w:rsidRPr="00986C6E">
        <w:rPr>
          <w:bCs/>
          <w:lang w:val="sr-Cyrl-RS"/>
        </w:rPr>
        <w:t xml:space="preserve">. </w:t>
      </w:r>
      <w:r w:rsidRPr="00095BBB">
        <w:rPr>
          <w:lang w:val="sr-Cyrl-RS"/>
        </w:rPr>
        <w:t>У погледу родне структуре</w:t>
      </w:r>
      <w:r w:rsidR="004E797E" w:rsidRPr="00095BBB">
        <w:rPr>
          <w:lang w:val="sr-Cyrl-RS"/>
        </w:rPr>
        <w:t xml:space="preserve"> од укупног броја запослених, 1</w:t>
      </w:r>
      <w:r w:rsidR="00964F4A">
        <w:rPr>
          <w:lang w:val="sr-Cyrl-RS"/>
        </w:rPr>
        <w:t>2</w:t>
      </w:r>
      <w:r w:rsidR="004E797E" w:rsidRPr="00095BBB">
        <w:rPr>
          <w:lang w:val="sr-Cyrl-RS"/>
        </w:rPr>
        <w:t xml:space="preserve"> су мушког (</w:t>
      </w:r>
      <w:r w:rsidR="00964F4A">
        <w:rPr>
          <w:lang w:val="sr-Cyrl-RS"/>
        </w:rPr>
        <w:t>18,7%) а 52</w:t>
      </w:r>
      <w:r w:rsidRPr="00095BBB">
        <w:rPr>
          <w:lang w:val="sr-Cyrl-RS"/>
        </w:rPr>
        <w:t xml:space="preserve"> женског пола (</w:t>
      </w:r>
      <w:r w:rsidR="00964F4A">
        <w:rPr>
          <w:lang w:val="sr-Cyrl-RS"/>
        </w:rPr>
        <w:t>81,3</w:t>
      </w:r>
      <w:r w:rsidRPr="00095BBB">
        <w:rPr>
          <w:lang w:val="sr-Cyrl-RS"/>
        </w:rPr>
        <w:t>%).</w:t>
      </w:r>
      <w:r w:rsidR="00243038" w:rsidRPr="00095BBB">
        <w:rPr>
          <w:lang w:val="sr-Cyrl-RS"/>
        </w:rPr>
        <w:t xml:space="preserve"> </w:t>
      </w:r>
      <w:r w:rsidR="00326173" w:rsidRPr="00095BBB">
        <w:rPr>
          <w:lang w:val="sr-Cyrl-RS"/>
        </w:rPr>
        <w:t>У 202</w:t>
      </w:r>
      <w:r w:rsidR="00964F4A">
        <w:rPr>
          <w:lang w:val="sr-Cyrl-RS"/>
        </w:rPr>
        <w:t>4</w:t>
      </w:r>
      <w:r w:rsidR="00326173" w:rsidRPr="00095BBB">
        <w:rPr>
          <w:lang w:val="sr-Cyrl-RS"/>
        </w:rPr>
        <w:t>. г</w:t>
      </w:r>
      <w:r w:rsidR="008702B4" w:rsidRPr="00095BBB">
        <w:rPr>
          <w:lang w:val="sr-Cyrl-RS"/>
        </w:rPr>
        <w:t xml:space="preserve">одини престао је радни однос за </w:t>
      </w:r>
      <w:r w:rsidR="00964F4A">
        <w:rPr>
          <w:lang w:val="sr-Cyrl-RS"/>
        </w:rPr>
        <w:t xml:space="preserve">троје </w:t>
      </w:r>
      <w:r w:rsidR="008702B4" w:rsidRPr="00095BBB">
        <w:rPr>
          <w:lang w:val="sr-Cyrl-RS"/>
        </w:rPr>
        <w:t xml:space="preserve"> запослен</w:t>
      </w:r>
      <w:r w:rsidR="00A13F44" w:rsidRPr="00095BBB">
        <w:rPr>
          <w:lang w:val="sr-Cyrl-RS"/>
        </w:rPr>
        <w:t>их</w:t>
      </w:r>
      <w:r w:rsidR="00964F4A">
        <w:rPr>
          <w:lang w:val="sr-Cyrl-RS"/>
        </w:rPr>
        <w:t xml:space="preserve"> из </w:t>
      </w:r>
      <w:r w:rsidR="00BD5267" w:rsidRPr="00BD5267">
        <w:rPr>
          <w:lang w:val="sr-Cyrl-RS"/>
        </w:rPr>
        <w:t>Служб</w:t>
      </w:r>
      <w:r w:rsidR="00BD5267">
        <w:rPr>
          <w:lang w:val="sr-Cyrl-RS"/>
        </w:rPr>
        <w:t>е</w:t>
      </w:r>
      <w:r w:rsidR="00BD5267" w:rsidRPr="00BD5267">
        <w:rPr>
          <w:lang w:val="sr-Cyrl-RS"/>
        </w:rPr>
        <w:t xml:space="preserve"> за финансијско – административне и техничке послове</w:t>
      </w:r>
      <w:r w:rsidR="00856023">
        <w:rPr>
          <w:lang w:val="sr-Cyrl-RS"/>
        </w:rPr>
        <w:t xml:space="preserve"> због </w:t>
      </w:r>
      <w:r w:rsidR="00964F4A">
        <w:rPr>
          <w:lang w:val="sr-Cyrl-RS"/>
        </w:rPr>
        <w:t xml:space="preserve">остваривање права на старосну пензију </w:t>
      </w:r>
      <w:r w:rsidR="00A13F44" w:rsidRPr="00095BBB">
        <w:rPr>
          <w:lang w:val="sr-Cyrl-RS"/>
        </w:rPr>
        <w:t>.</w:t>
      </w:r>
    </w:p>
    <w:p w:rsidR="00243038" w:rsidRPr="002E0406" w:rsidRDefault="004F1B4A" w:rsidP="007B2FDA">
      <w:pPr>
        <w:pStyle w:val="ListParagraph"/>
        <w:numPr>
          <w:ilvl w:val="0"/>
          <w:numId w:val="14"/>
        </w:numPr>
        <w:tabs>
          <w:tab w:val="right" w:pos="9000"/>
        </w:tabs>
        <w:jc w:val="both"/>
        <w:rPr>
          <w:lang w:val="sr-Cyrl-RS"/>
        </w:rPr>
      </w:pPr>
      <w:r w:rsidRPr="002E0406">
        <w:rPr>
          <w:lang w:val="sr-Cyrl-RS"/>
        </w:rPr>
        <w:t>Број запослених стручних радника у Центру је недовољан у односу на велики</w:t>
      </w:r>
    </w:p>
    <w:p w:rsidR="00964F4A" w:rsidRDefault="004F1B4A" w:rsidP="00964F4A">
      <w:pPr>
        <w:autoSpaceDE w:val="0"/>
        <w:autoSpaceDN w:val="0"/>
        <w:adjustRightInd w:val="0"/>
        <w:jc w:val="both"/>
        <w:rPr>
          <w:lang w:val="sr-Cyrl-RS"/>
        </w:rPr>
      </w:pPr>
      <w:r w:rsidRPr="00986C6E">
        <w:rPr>
          <w:lang w:val="sr-Cyrl-RS"/>
        </w:rPr>
        <w:t>број захтева за рад, велики број корисника и прописане стандарде рада.</w:t>
      </w:r>
      <w:r w:rsidRPr="00986C6E">
        <w:rPr>
          <w:lang w:val="sr-Cyrl-CS"/>
        </w:rPr>
        <w:t xml:space="preserve"> Због обима посла и сложених проблема већине породица са којима се ради</w:t>
      </w:r>
      <w:r w:rsidR="00326173" w:rsidRPr="00986C6E">
        <w:rPr>
          <w:lang w:val="sr-Cyrl-CS"/>
        </w:rPr>
        <w:t xml:space="preserve"> </w:t>
      </w:r>
      <w:r w:rsidRPr="00986C6E">
        <w:rPr>
          <w:lang w:val="sr-Cyrl-CS"/>
        </w:rPr>
        <w:t>( повера де</w:t>
      </w:r>
      <w:r w:rsidR="00856023">
        <w:rPr>
          <w:lang w:val="sr-Cyrl-CS"/>
        </w:rPr>
        <w:t>це у бракоразводним поступцима,</w:t>
      </w:r>
      <w:r w:rsidRPr="00986C6E">
        <w:rPr>
          <w:lang w:val="sr-Cyrl-CS"/>
        </w:rPr>
        <w:t>насиље</w:t>
      </w:r>
      <w:r w:rsidR="003C07D3" w:rsidRPr="00986C6E">
        <w:rPr>
          <w:lang w:val="sr-Cyrl-CS"/>
        </w:rPr>
        <w:t>, заштита</w:t>
      </w:r>
      <w:r w:rsidR="00856023">
        <w:rPr>
          <w:lang w:val="sr-Cyrl-CS"/>
        </w:rPr>
        <w:t xml:space="preserve"> деце, младих, одраслих и</w:t>
      </w:r>
      <w:r w:rsidR="003C07D3" w:rsidRPr="00986C6E">
        <w:rPr>
          <w:lang w:val="sr-Cyrl-CS"/>
        </w:rPr>
        <w:t xml:space="preserve"> старијих</w:t>
      </w:r>
      <w:r w:rsidRPr="00986C6E">
        <w:rPr>
          <w:lang w:val="sr-Cyrl-CS"/>
        </w:rPr>
        <w:t>..) са постојећим бројем стручних радника се тешко обављају сви задаци у задатим роковима и по свим предвиђеним стандардима.</w:t>
      </w:r>
      <w:r w:rsidRPr="00986C6E">
        <w:t xml:space="preserve"> </w:t>
      </w:r>
    </w:p>
    <w:p w:rsidR="00964F4A" w:rsidRDefault="00964F4A" w:rsidP="00964F4A">
      <w:pPr>
        <w:autoSpaceDE w:val="0"/>
        <w:autoSpaceDN w:val="0"/>
        <w:adjustRightInd w:val="0"/>
        <w:jc w:val="both"/>
        <w:rPr>
          <w:lang w:val="sr-Cyrl-RS"/>
        </w:rPr>
      </w:pPr>
    </w:p>
    <w:p w:rsidR="00964F4A" w:rsidRDefault="00964F4A" w:rsidP="00964F4A">
      <w:pPr>
        <w:pStyle w:val="ListParagraph"/>
        <w:numPr>
          <w:ilvl w:val="0"/>
          <w:numId w:val="14"/>
        </w:numPr>
        <w:spacing w:after="200"/>
        <w:jc w:val="both"/>
        <w:rPr>
          <w:rFonts w:eastAsia="Calibri"/>
          <w:lang w:val="sr-Cyrl-RS"/>
        </w:rPr>
      </w:pPr>
      <w:r w:rsidRPr="00964F4A">
        <w:rPr>
          <w:rFonts w:eastAsia="Calibri"/>
          <w:lang w:val="sr-Cyrl-RS"/>
        </w:rPr>
        <w:t>Током 2024. године евидентирано је 19.305 предмета/захтева за социјалну и породично-правну заштиту</w:t>
      </w:r>
      <w:r>
        <w:rPr>
          <w:rFonts w:eastAsia="Calibri"/>
          <w:lang w:val="sr-Cyrl-RS"/>
        </w:rPr>
        <w:t xml:space="preserve"> </w:t>
      </w:r>
      <w:r w:rsidR="00856023">
        <w:rPr>
          <w:rFonts w:eastAsia="Calibri"/>
          <w:lang w:val="sr-Cyrl-RS"/>
        </w:rPr>
        <w:t>,</w:t>
      </w:r>
      <w:r>
        <w:rPr>
          <w:rFonts w:eastAsia="Calibri"/>
          <w:lang w:val="sr-Cyrl-RS"/>
        </w:rPr>
        <w:t xml:space="preserve"> извршење је</w:t>
      </w:r>
      <w:r w:rsidR="001D4886">
        <w:rPr>
          <w:rFonts w:eastAsia="Calibri"/>
          <w:lang w:val="sr-Latn-RS"/>
        </w:rPr>
        <w:t xml:space="preserve"> 81,88%</w:t>
      </w:r>
      <w:r>
        <w:rPr>
          <w:rFonts w:eastAsia="Calibri"/>
          <w:lang w:val="sr-Cyrl-RS"/>
        </w:rPr>
        <w:t xml:space="preserve"> </w:t>
      </w:r>
      <w:r w:rsidRPr="00964F4A">
        <w:rPr>
          <w:rFonts w:eastAsia="Calibri"/>
          <w:lang w:val="sr-Cyrl-RS"/>
        </w:rPr>
        <w:t>.</w:t>
      </w:r>
    </w:p>
    <w:p w:rsidR="00065F22" w:rsidRPr="00311748" w:rsidRDefault="00065F22" w:rsidP="00065F22">
      <w:pPr>
        <w:pStyle w:val="ListParagraph"/>
        <w:numPr>
          <w:ilvl w:val="0"/>
          <w:numId w:val="14"/>
        </w:numPr>
        <w:spacing w:after="200"/>
        <w:jc w:val="both"/>
        <w:rPr>
          <w:rFonts w:eastAsia="Calibri"/>
          <w:lang w:val="sr-Cyrl-RS"/>
        </w:rPr>
      </w:pPr>
      <w:r w:rsidRPr="00311748">
        <w:rPr>
          <w:rFonts w:eastAsia="Calibri"/>
          <w:lang w:val="sr-Cyrl-RS"/>
        </w:rPr>
        <w:t xml:space="preserve">Током 2024.године Центар је eвидентирao 20.424 корисника из социјално-правне заштите, што представља 12% укупног броја становника града Крагујевца,што је за 23,1% више корисника у односу на 2023 годину. У погледу полне структуре, као и претходних година доминирају особе женског пола 10.892 (53,3%), док су 9.532 корисника мушког пола(46,7%). </w:t>
      </w:r>
    </w:p>
    <w:p w:rsidR="00964F4A" w:rsidRPr="00964F4A" w:rsidRDefault="00964F4A" w:rsidP="00964F4A">
      <w:pPr>
        <w:pStyle w:val="ListParagraph"/>
        <w:numPr>
          <w:ilvl w:val="0"/>
          <w:numId w:val="14"/>
        </w:numPr>
        <w:spacing w:after="200"/>
        <w:jc w:val="both"/>
        <w:rPr>
          <w:rFonts w:eastAsia="Calibri"/>
          <w:lang w:val="sr-Cyrl-RS"/>
        </w:rPr>
      </w:pPr>
      <w:r w:rsidRPr="00964F4A">
        <w:rPr>
          <w:rFonts w:eastAsia="Calibri"/>
          <w:lang w:val="sr-Cyrl-RS"/>
        </w:rPr>
        <w:t>Број корисника социјалне и породично правне заштите у 2024.години показује тенденцију раста у односу на претходне године. У односу на број корисника у 2023.г. евидентирано је повећање за 3.837 корисника, односно за 23,1%. Током 2024.године године евидентирано је 3.859  нових</w:t>
      </w:r>
      <w:r w:rsidR="00C5367F">
        <w:rPr>
          <w:rFonts w:eastAsia="Calibri"/>
          <w:lang w:val="sr-Cyrl-RS"/>
        </w:rPr>
        <w:t xml:space="preserve"> корисника/ца</w:t>
      </w:r>
      <w:r w:rsidRPr="00964F4A">
        <w:rPr>
          <w:rFonts w:eastAsia="Calibri"/>
          <w:lang w:val="sr-Cyrl-RS"/>
        </w:rPr>
        <w:t xml:space="preserve"> ,док је у пасиву одложено 1.098 корисика. Закључно са 31.12.2024.године евидентирано је 19.326 активних корисника, односно настављен је рад у 2025.години.</w:t>
      </w:r>
    </w:p>
    <w:p w:rsidR="001D4886" w:rsidRPr="001D4886" w:rsidRDefault="001D4886" w:rsidP="001D4886">
      <w:pPr>
        <w:pStyle w:val="ListParagraph"/>
        <w:numPr>
          <w:ilvl w:val="0"/>
          <w:numId w:val="14"/>
        </w:numPr>
        <w:jc w:val="both"/>
        <w:rPr>
          <w:lang w:val="sr-Cyrl-RS"/>
        </w:rPr>
      </w:pPr>
      <w:r w:rsidRPr="001D4886">
        <w:rPr>
          <w:lang w:val="sr-Cyrl-RS"/>
        </w:rPr>
        <w:t>У структури корисничке групе пунолетних лица у 2024.години доминирају материјално угрожена лица, корисници новчаних давања (НСП, увећана новчана помоћ, једнократне, помоћ у натури) – 5.740 (2023-6.</w:t>
      </w:r>
      <w:r>
        <w:t>4</w:t>
      </w:r>
      <w:r w:rsidRPr="001D4886">
        <w:rPr>
          <w:lang w:val="sr-Cyrl-RS"/>
        </w:rPr>
        <w:t xml:space="preserve">83), што је 35,6% од укупног броја пунолетних корисника а </w:t>
      </w:r>
      <w:r>
        <w:t>3</w:t>
      </w:r>
      <w:r w:rsidRPr="001D4886">
        <w:rPr>
          <w:lang w:val="sr-Cyrl-RS"/>
        </w:rPr>
        <w:t xml:space="preserve">6% укупног броја корисника Центра у 2024. </w:t>
      </w:r>
    </w:p>
    <w:p w:rsidR="001D4886" w:rsidRPr="001D4886" w:rsidRDefault="001D4886" w:rsidP="001D4886">
      <w:pPr>
        <w:pStyle w:val="ListParagraph"/>
        <w:tabs>
          <w:tab w:val="left" w:pos="567"/>
          <w:tab w:val="right" w:pos="9000"/>
        </w:tabs>
        <w:ind w:left="450"/>
        <w:jc w:val="both"/>
        <w:rPr>
          <w:lang w:val="sr-Cyrl-RS"/>
        </w:rPr>
      </w:pPr>
    </w:p>
    <w:p w:rsidR="001D4886" w:rsidRPr="001D4886" w:rsidRDefault="001D4886" w:rsidP="001D4886">
      <w:pPr>
        <w:pStyle w:val="ListParagraph"/>
        <w:numPr>
          <w:ilvl w:val="0"/>
          <w:numId w:val="14"/>
        </w:numPr>
        <w:tabs>
          <w:tab w:val="left" w:pos="567"/>
          <w:tab w:val="right" w:pos="9000"/>
        </w:tabs>
        <w:jc w:val="both"/>
        <w:rPr>
          <w:lang w:val="sr-Cyrl-RS"/>
        </w:rPr>
      </w:pPr>
      <w:r w:rsidRPr="001D4886">
        <w:rPr>
          <w:lang w:val="sr-Cyrl-RS"/>
        </w:rPr>
        <w:t>У односу на број појединаца/породица  испољено је смањење у 202</w:t>
      </w:r>
      <w:r w:rsidRPr="001D4886">
        <w:rPr>
          <w:lang w:val="sr-Latn-RS"/>
        </w:rPr>
        <w:t>4</w:t>
      </w:r>
      <w:r w:rsidRPr="001D4886">
        <w:rPr>
          <w:lang w:val="sr-Cyrl-RS"/>
        </w:rPr>
        <w:t xml:space="preserve">.години </w:t>
      </w:r>
      <w:r>
        <w:t xml:space="preserve">, </w:t>
      </w:r>
      <w:r w:rsidRPr="001D4886">
        <w:rPr>
          <w:lang w:val="sr-Cyrl-RS"/>
        </w:rPr>
        <w:t>на дан 31.12.202</w:t>
      </w:r>
      <w:r w:rsidRPr="001D4886">
        <w:rPr>
          <w:lang w:val="sr-Latn-RS"/>
        </w:rPr>
        <w:t>4</w:t>
      </w:r>
      <w:r w:rsidRPr="001D4886">
        <w:rPr>
          <w:lang w:val="sr-Cyrl-RS"/>
        </w:rPr>
        <w:t xml:space="preserve">.године активно је </w:t>
      </w:r>
      <w:r w:rsidRPr="001D4886">
        <w:rPr>
          <w:lang w:val="sr-Latn-RS"/>
        </w:rPr>
        <w:t>996</w:t>
      </w:r>
      <w:r w:rsidRPr="001D4886">
        <w:rPr>
          <w:lang w:val="sr-Cyrl-RS"/>
        </w:rPr>
        <w:t xml:space="preserve"> појединца/породица</w:t>
      </w:r>
      <w:r w:rsidRPr="001D4886">
        <w:rPr>
          <w:lang w:val="sr-Latn-RS"/>
        </w:rPr>
        <w:t xml:space="preserve">, </w:t>
      </w:r>
      <w:r w:rsidRPr="001D4886">
        <w:rPr>
          <w:lang w:val="sr-Cyrl-RS"/>
        </w:rPr>
        <w:t xml:space="preserve">што је за 23,9% мање у односу на 2023.годину(1234). Током године право на новчану социјалну помоћ користило је 1757 појединаца/породица односно </w:t>
      </w:r>
      <w:r w:rsidRPr="001D4886">
        <w:rPr>
          <w:lang w:val="sr-Latn-RS"/>
        </w:rPr>
        <w:t>5740</w:t>
      </w:r>
      <w:r w:rsidR="00C5367F">
        <w:rPr>
          <w:lang w:val="sr-Cyrl-RS"/>
        </w:rPr>
        <w:t xml:space="preserve"> корисника/ца</w:t>
      </w:r>
      <w:r w:rsidRPr="001D4886">
        <w:rPr>
          <w:lang w:val="sr-Cyrl-RS"/>
        </w:rPr>
        <w:t xml:space="preserve">. </w:t>
      </w:r>
    </w:p>
    <w:p w:rsidR="001D4886" w:rsidRPr="001D4886" w:rsidRDefault="001D4886" w:rsidP="001D4886">
      <w:pPr>
        <w:pStyle w:val="ListParagraph"/>
        <w:rPr>
          <w:lang w:val="sr-Cyrl-RS"/>
        </w:rPr>
      </w:pPr>
    </w:p>
    <w:p w:rsidR="00EF27F7" w:rsidRDefault="00EF27F7" w:rsidP="00EF27F7">
      <w:pPr>
        <w:pStyle w:val="ListParagraph"/>
        <w:numPr>
          <w:ilvl w:val="0"/>
          <w:numId w:val="14"/>
        </w:numPr>
        <w:spacing w:after="200"/>
        <w:jc w:val="both"/>
        <w:rPr>
          <w:rFonts w:eastAsia="Calibri"/>
          <w:lang w:val="sr-Cyrl-RS"/>
        </w:rPr>
      </w:pPr>
      <w:r w:rsidRPr="007C475B">
        <w:rPr>
          <w:rFonts w:eastAsia="Calibri"/>
          <w:lang w:val="sr-Cyrl-RS"/>
        </w:rPr>
        <w:t>Као и претходних година, у укупном броју корисника социјалне заштите, доминантну групу корисника у 2024.години представљају одрасли корисници</w:t>
      </w:r>
      <w:r w:rsidR="00DD2D6B">
        <w:rPr>
          <w:rFonts w:eastAsia="Calibri"/>
          <w:lang w:val="sr-Cyrl-RS"/>
        </w:rPr>
        <w:t xml:space="preserve"> </w:t>
      </w:r>
      <w:r w:rsidRPr="007C475B">
        <w:rPr>
          <w:rFonts w:eastAsia="Calibri"/>
          <w:lang w:val="sr-Cyrl-RS"/>
        </w:rPr>
        <w:t>( 26-64 година) – 43,7</w:t>
      </w:r>
      <w:r w:rsidR="00A550FB">
        <w:rPr>
          <w:rFonts w:eastAsia="Calibri"/>
          <w:lang w:val="sr-Cyrl-RS"/>
        </w:rPr>
        <w:t xml:space="preserve">%, </w:t>
      </w:r>
      <w:r w:rsidRPr="007C475B">
        <w:rPr>
          <w:rFonts w:eastAsia="Calibri"/>
          <w:lang w:val="sr-Cyrl-RS"/>
        </w:rPr>
        <w:t>деца су заступљена са 21,2%, са 24,5% старија лица, док је најмање заступљена групација младих, старости од 18-2</w:t>
      </w:r>
      <w:r w:rsidR="00A550FB">
        <w:rPr>
          <w:rFonts w:eastAsia="Calibri"/>
          <w:lang w:val="sr-Cyrl-RS"/>
        </w:rPr>
        <w:t>6</w:t>
      </w:r>
      <w:r w:rsidRPr="007C475B">
        <w:rPr>
          <w:rFonts w:eastAsia="Calibri"/>
          <w:lang w:val="sr-Cyrl-RS"/>
        </w:rPr>
        <w:t xml:space="preserve"> година старости</w:t>
      </w:r>
      <w:r w:rsidR="00A550FB">
        <w:rPr>
          <w:rFonts w:eastAsia="Calibri"/>
          <w:lang w:val="sr-Cyrl-RS"/>
        </w:rPr>
        <w:t xml:space="preserve"> </w:t>
      </w:r>
      <w:r w:rsidRPr="007C475B">
        <w:rPr>
          <w:rFonts w:eastAsia="Calibri"/>
          <w:lang w:val="sr-Cyrl-RS"/>
        </w:rPr>
        <w:t>-</w:t>
      </w:r>
      <w:r w:rsidR="00A550FB">
        <w:rPr>
          <w:rFonts w:eastAsia="Calibri"/>
          <w:lang w:val="sr-Cyrl-RS"/>
        </w:rPr>
        <w:t xml:space="preserve"> </w:t>
      </w:r>
      <w:r w:rsidRPr="007C475B">
        <w:rPr>
          <w:rFonts w:eastAsia="Calibri"/>
          <w:lang w:val="sr-Cyrl-RS"/>
        </w:rPr>
        <w:t xml:space="preserve">10,6%. </w:t>
      </w:r>
    </w:p>
    <w:p w:rsidR="00265D99" w:rsidRPr="00265D99" w:rsidRDefault="00265D99" w:rsidP="00265D99">
      <w:pPr>
        <w:pStyle w:val="ListParagraph"/>
        <w:numPr>
          <w:ilvl w:val="0"/>
          <w:numId w:val="14"/>
        </w:numPr>
        <w:spacing w:after="200"/>
        <w:jc w:val="both"/>
        <w:rPr>
          <w:rFonts w:eastAsia="Calibri"/>
          <w:lang w:val="sr-Cyrl-RS"/>
        </w:rPr>
      </w:pPr>
      <w:r w:rsidRPr="00265D99">
        <w:rPr>
          <w:rFonts w:eastAsia="Calibri"/>
          <w:lang w:val="sr-Cyrl-RS"/>
        </w:rPr>
        <w:t>У односу на 2023.годину повећање броја корисника испољено је у свим старосним групама корисника/ца.</w:t>
      </w:r>
    </w:p>
    <w:p w:rsidR="00AF5BEE" w:rsidRPr="00986C6E" w:rsidRDefault="00AF5BEE" w:rsidP="007B2FDA">
      <w:pPr>
        <w:pStyle w:val="Default"/>
        <w:jc w:val="both"/>
        <w:rPr>
          <w:lang w:val="ru-RU"/>
        </w:rPr>
      </w:pPr>
      <w:r w:rsidRPr="00986C6E">
        <w:rPr>
          <w:lang w:val="ru-RU"/>
        </w:rPr>
        <w:t>У структури једнократних новчаних помоћи, примљених у 202</w:t>
      </w:r>
      <w:r w:rsidR="00265D99">
        <w:rPr>
          <w:lang w:val="ru-RU"/>
        </w:rPr>
        <w:t>4</w:t>
      </w:r>
      <w:r w:rsidRPr="00986C6E">
        <w:rPr>
          <w:lang w:val="ru-RU"/>
        </w:rPr>
        <w:t>.години, највећи број захтева односи се на право на:</w:t>
      </w:r>
    </w:p>
    <w:p w:rsidR="00AF5BEE" w:rsidRPr="002453CC" w:rsidRDefault="00AF5BEE" w:rsidP="007B2FDA">
      <w:pPr>
        <w:pStyle w:val="Default"/>
        <w:numPr>
          <w:ilvl w:val="0"/>
          <w:numId w:val="12"/>
        </w:numPr>
        <w:tabs>
          <w:tab w:val="right" w:pos="9000"/>
        </w:tabs>
        <w:jc w:val="both"/>
        <w:rPr>
          <w:lang w:val="ru-RU"/>
        </w:rPr>
      </w:pPr>
      <w:r w:rsidRPr="002453CC">
        <w:rPr>
          <w:lang w:val="ru-RU"/>
        </w:rPr>
        <w:t xml:space="preserve"> једнократну новчану помоћ </w:t>
      </w:r>
      <w:r w:rsidR="002453CC" w:rsidRPr="002453CC">
        <w:rPr>
          <w:lang w:val="ru-RU"/>
        </w:rPr>
        <w:t>(</w:t>
      </w:r>
      <w:r w:rsidRPr="002453CC">
        <w:rPr>
          <w:lang w:val="ru-RU"/>
        </w:rPr>
        <w:t>за задовољавање основних  жив</w:t>
      </w:r>
      <w:r w:rsidR="002453CC" w:rsidRPr="002453CC">
        <w:rPr>
          <w:lang w:val="ru-RU"/>
        </w:rPr>
        <w:t>отних потреба,</w:t>
      </w:r>
      <w:r w:rsidRPr="002453CC">
        <w:rPr>
          <w:lang w:val="ru-RU"/>
        </w:rPr>
        <w:t>за лечење и набав</w:t>
      </w:r>
      <w:r w:rsidR="002453CC" w:rsidRPr="002453CC">
        <w:rPr>
          <w:lang w:val="ru-RU"/>
        </w:rPr>
        <w:t>ку</w:t>
      </w:r>
      <w:r w:rsidRPr="002453CC">
        <w:rPr>
          <w:lang w:val="ru-RU"/>
        </w:rPr>
        <w:t xml:space="preserve"> лекова</w:t>
      </w:r>
      <w:r w:rsidR="002453CC">
        <w:rPr>
          <w:lang w:val="ru-RU"/>
        </w:rPr>
        <w:t>).</w:t>
      </w:r>
    </w:p>
    <w:p w:rsidR="00AF5BEE" w:rsidRPr="00986C6E" w:rsidRDefault="00AF5BEE" w:rsidP="007B2FDA">
      <w:pPr>
        <w:tabs>
          <w:tab w:val="right" w:pos="9000"/>
        </w:tabs>
        <w:jc w:val="both"/>
        <w:rPr>
          <w:lang w:val="sr-Cyrl-RS"/>
        </w:rPr>
      </w:pPr>
      <w:r w:rsidRPr="00986C6E">
        <w:rPr>
          <w:lang w:val="ru-RU"/>
        </w:rPr>
        <w:lastRenderedPageBreak/>
        <w:t xml:space="preserve">Континуирано </w:t>
      </w:r>
      <w:r w:rsidR="00265D99">
        <w:rPr>
          <w:lang w:val="ru-RU"/>
        </w:rPr>
        <w:t>подношење</w:t>
      </w:r>
      <w:r w:rsidRPr="00986C6E">
        <w:rPr>
          <w:lang w:val="ru-RU"/>
        </w:rPr>
        <w:t xml:space="preserve"> захтева Центру за остваривање једнократних и других новчаних давања указује на присуство великог броја породица </w:t>
      </w:r>
      <w:r w:rsidRPr="00986C6E">
        <w:rPr>
          <w:lang w:val="sr-Cyrl-RS"/>
        </w:rPr>
        <w:t xml:space="preserve">и појединаца, </w:t>
      </w:r>
      <w:r w:rsidRPr="00986C6E">
        <w:rPr>
          <w:lang w:val="ru-RU"/>
        </w:rPr>
        <w:t>ко</w:t>
      </w:r>
      <w:r w:rsidR="00A550FB">
        <w:rPr>
          <w:lang w:val="ru-RU"/>
        </w:rPr>
        <w:t>јима је ово право неопходно. П</w:t>
      </w:r>
      <w:r w:rsidRPr="00986C6E">
        <w:rPr>
          <w:lang w:val="ru-RU"/>
        </w:rPr>
        <w:t xml:space="preserve">ородице које остварују право на Новчану социјалну помоћ, јављају се Центру и за једнократне помоћи. </w:t>
      </w:r>
    </w:p>
    <w:p w:rsidR="004E797E" w:rsidRPr="00986C6E" w:rsidRDefault="004E797E" w:rsidP="007B2FDA">
      <w:pPr>
        <w:jc w:val="both"/>
        <w:rPr>
          <w:rFonts w:eastAsia="Calibri"/>
          <w:color w:val="FF0000"/>
          <w:lang w:val="sr-Cyrl-RS"/>
        </w:rPr>
      </w:pPr>
    </w:p>
    <w:p w:rsidR="00A550FB" w:rsidRDefault="00C17777" w:rsidP="007B2FDA">
      <w:pPr>
        <w:pStyle w:val="Default"/>
        <w:numPr>
          <w:ilvl w:val="0"/>
          <w:numId w:val="14"/>
        </w:numPr>
        <w:ind w:left="0"/>
        <w:jc w:val="both"/>
        <w:rPr>
          <w:color w:val="auto"/>
          <w:lang w:val="sr-Cyrl-RS"/>
        </w:rPr>
      </w:pPr>
      <w:r w:rsidRPr="00986C6E">
        <w:rPr>
          <w:color w:val="auto"/>
        </w:rPr>
        <w:t xml:space="preserve">Број </w:t>
      </w:r>
      <w:r w:rsidR="000264D6">
        <w:rPr>
          <w:color w:val="auto"/>
          <w:lang w:val="sr-Cyrl-RS"/>
        </w:rPr>
        <w:t xml:space="preserve">корисника </w:t>
      </w:r>
      <w:r w:rsidRPr="00986C6E">
        <w:rPr>
          <w:color w:val="auto"/>
        </w:rPr>
        <w:t xml:space="preserve">услуга </w:t>
      </w:r>
      <w:r w:rsidRPr="00986C6E">
        <w:rPr>
          <w:color w:val="auto"/>
          <w:lang w:val="sr-Cyrl-RS"/>
        </w:rPr>
        <w:t>социјалне заштите, дефинисане Одлуком</w:t>
      </w:r>
      <w:r w:rsidR="001D0EC9" w:rsidRPr="00986C6E">
        <w:rPr>
          <w:color w:val="auto"/>
          <w:lang w:val="sr-Cyrl-RS"/>
        </w:rPr>
        <w:t xml:space="preserve"> о социјалној заштити града Крагујевца</w:t>
      </w:r>
      <w:r w:rsidRPr="00986C6E">
        <w:rPr>
          <w:color w:val="auto"/>
          <w:lang w:val="sr-Cyrl-RS"/>
        </w:rPr>
        <w:t xml:space="preserve"> и постојећи капацитети</w:t>
      </w:r>
      <w:r w:rsidR="001D0EC9" w:rsidRPr="00986C6E">
        <w:rPr>
          <w:color w:val="auto"/>
          <w:lang w:val="sr-Cyrl-RS"/>
        </w:rPr>
        <w:t xml:space="preserve"> </w:t>
      </w:r>
      <w:r w:rsidRPr="00986C6E">
        <w:rPr>
          <w:color w:val="auto"/>
          <w:lang w:val="sr-Cyrl-RS"/>
        </w:rPr>
        <w:t xml:space="preserve">актуелних услуга </w:t>
      </w:r>
      <w:r w:rsidRPr="00986C6E">
        <w:rPr>
          <w:color w:val="auto"/>
        </w:rPr>
        <w:t>у заједници</w:t>
      </w:r>
      <w:r w:rsidR="001D0EC9" w:rsidRPr="00986C6E">
        <w:rPr>
          <w:color w:val="auto"/>
          <w:lang w:val="sr-Cyrl-RS"/>
        </w:rPr>
        <w:t>,</w:t>
      </w:r>
      <w:r w:rsidRPr="00986C6E">
        <w:rPr>
          <w:color w:val="auto"/>
        </w:rPr>
        <w:t xml:space="preserve"> не прат</w:t>
      </w:r>
      <w:r w:rsidRPr="00986C6E">
        <w:rPr>
          <w:color w:val="auto"/>
          <w:lang w:val="sr-Cyrl-RS"/>
        </w:rPr>
        <w:t>е</w:t>
      </w:r>
      <w:r w:rsidRPr="00986C6E">
        <w:rPr>
          <w:color w:val="auto"/>
        </w:rPr>
        <w:t xml:space="preserve"> </w:t>
      </w:r>
      <w:r w:rsidRPr="00986C6E">
        <w:rPr>
          <w:color w:val="auto"/>
          <w:lang w:val="sr-Cyrl-RS"/>
        </w:rPr>
        <w:t xml:space="preserve">у довољној мери </w:t>
      </w:r>
      <w:r w:rsidRPr="00986C6E">
        <w:rPr>
          <w:color w:val="auto"/>
        </w:rPr>
        <w:t>потребе корисника</w:t>
      </w:r>
      <w:r w:rsidR="003C62FD">
        <w:rPr>
          <w:color w:val="auto"/>
          <w:lang w:val="sr-Cyrl-RS"/>
        </w:rPr>
        <w:t xml:space="preserve"> </w:t>
      </w:r>
      <w:r w:rsidR="00A550FB">
        <w:rPr>
          <w:color w:val="auto"/>
          <w:lang w:val="sr-Cyrl-RS"/>
        </w:rPr>
        <w:t xml:space="preserve">посебно проблем је изражен за коришћење услуге </w:t>
      </w:r>
      <w:proofErr w:type="gramStart"/>
      <w:r w:rsidR="00A550FB">
        <w:rPr>
          <w:color w:val="auto"/>
          <w:lang w:val="sr-Cyrl-RS"/>
        </w:rPr>
        <w:t xml:space="preserve">смештаја </w:t>
      </w:r>
      <w:r w:rsidR="001D0EC9" w:rsidRPr="00986C6E">
        <w:rPr>
          <w:color w:val="auto"/>
          <w:lang w:val="sr-Cyrl-RS"/>
        </w:rPr>
        <w:t xml:space="preserve"> </w:t>
      </w:r>
      <w:r w:rsidRPr="00986C6E">
        <w:rPr>
          <w:color w:val="auto"/>
          <w:lang w:val="sr-Cyrl-RS"/>
        </w:rPr>
        <w:t>Прихватилишт</w:t>
      </w:r>
      <w:r w:rsidR="00A550FB">
        <w:rPr>
          <w:color w:val="auto"/>
          <w:lang w:val="sr-Cyrl-RS"/>
        </w:rPr>
        <w:t>а</w:t>
      </w:r>
      <w:proofErr w:type="gramEnd"/>
      <w:r w:rsidR="00A550FB">
        <w:rPr>
          <w:color w:val="auto"/>
          <w:lang w:val="sr-Cyrl-RS"/>
        </w:rPr>
        <w:t xml:space="preserve"> за одрасле и старије особе.</w:t>
      </w:r>
    </w:p>
    <w:p w:rsidR="00C17777" w:rsidRPr="00986C6E" w:rsidRDefault="00541056" w:rsidP="007B2FDA">
      <w:pPr>
        <w:pStyle w:val="Default"/>
        <w:numPr>
          <w:ilvl w:val="0"/>
          <w:numId w:val="14"/>
        </w:numPr>
        <w:ind w:left="0"/>
        <w:jc w:val="both"/>
        <w:rPr>
          <w:color w:val="auto"/>
          <w:lang w:val="sr-Cyrl-RS"/>
        </w:rPr>
      </w:pPr>
      <w:r w:rsidRPr="00986C6E">
        <w:rPr>
          <w:color w:val="auto"/>
          <w:lang w:val="sr-Cyrl-RS"/>
        </w:rPr>
        <w:t xml:space="preserve"> </w:t>
      </w:r>
      <w:r w:rsidR="00C17777" w:rsidRPr="00986C6E">
        <w:rPr>
          <w:color w:val="auto"/>
          <w:lang w:val="sr-Cyrl-RS"/>
        </w:rPr>
        <w:t>Граду</w:t>
      </w:r>
      <w:r w:rsidR="00C17777" w:rsidRPr="00986C6E">
        <w:rPr>
          <w:i/>
          <w:color w:val="auto"/>
          <w:lang w:val="sr-Latn-CS"/>
        </w:rPr>
        <w:t xml:space="preserve"> </w:t>
      </w:r>
      <w:r w:rsidR="00C17777" w:rsidRPr="00986C6E">
        <w:rPr>
          <w:color w:val="auto"/>
          <w:lang w:val="sr-Cyrl-RS"/>
        </w:rPr>
        <w:t xml:space="preserve">недостају и услуге социјалне заштите, као што су: </w:t>
      </w:r>
      <w:r w:rsidR="004C0D1B" w:rsidRPr="00986C6E">
        <w:rPr>
          <w:color w:val="auto"/>
          <w:lang w:val="sr-Cyrl-RS"/>
        </w:rPr>
        <w:t xml:space="preserve">породични сарадник за децу из породица у ризику, породични сарадник за породице са децом са сметњама у развоју, </w:t>
      </w:r>
      <w:r w:rsidR="00C17777" w:rsidRPr="00986C6E">
        <w:rPr>
          <w:color w:val="auto"/>
          <w:lang w:val="sr-Cyrl-RS"/>
        </w:rPr>
        <w:t>свратиште, породични смештај за одрасла лица, палијативна нега</w:t>
      </w:r>
      <w:r w:rsidRPr="00986C6E">
        <w:rPr>
          <w:color w:val="auto"/>
          <w:lang w:val="sr-Cyrl-RS"/>
        </w:rPr>
        <w:t xml:space="preserve"> и друге</w:t>
      </w:r>
      <w:r w:rsidR="004C0D1B" w:rsidRPr="00986C6E">
        <w:rPr>
          <w:color w:val="auto"/>
          <w:lang w:val="sr-Cyrl-RS"/>
        </w:rPr>
        <w:t>.</w:t>
      </w:r>
    </w:p>
    <w:p w:rsidR="00C17777" w:rsidRPr="00986C6E" w:rsidRDefault="00C17777" w:rsidP="007B2FDA">
      <w:pPr>
        <w:pStyle w:val="ListParagraph"/>
        <w:numPr>
          <w:ilvl w:val="0"/>
          <w:numId w:val="14"/>
        </w:numPr>
        <w:ind w:left="0"/>
        <w:jc w:val="both"/>
        <w:rPr>
          <w:lang w:val="sr-Cyrl-RS"/>
        </w:rPr>
      </w:pPr>
      <w:r w:rsidRPr="00986C6E">
        <w:rPr>
          <w:lang w:val="sr-Latn-CS"/>
        </w:rPr>
        <w:t xml:space="preserve">У систему </w:t>
      </w:r>
      <w:r w:rsidRPr="00986C6E">
        <w:rPr>
          <w:lang w:val="sr-Cyrl-RS"/>
        </w:rPr>
        <w:t xml:space="preserve">услуга социјалне заштите у Републици Србији </w:t>
      </w:r>
      <w:r w:rsidRPr="00986C6E">
        <w:rPr>
          <w:lang w:val="sr-Latn-CS"/>
        </w:rPr>
        <w:t>у дужем временском</w:t>
      </w:r>
    </w:p>
    <w:p w:rsidR="007721CA" w:rsidRDefault="004C0D1B" w:rsidP="007B2FDA">
      <w:pPr>
        <w:ind w:hanging="426"/>
        <w:jc w:val="both"/>
        <w:rPr>
          <w:lang w:val="sr-Cyrl-RS"/>
        </w:rPr>
      </w:pPr>
      <w:r w:rsidRPr="00986C6E">
        <w:rPr>
          <w:lang w:val="sr-Cyrl-RS"/>
        </w:rPr>
        <w:t xml:space="preserve">      </w:t>
      </w:r>
      <w:r w:rsidR="00807184" w:rsidRPr="00986C6E">
        <w:rPr>
          <w:lang w:val="sr-Cyrl-RS"/>
        </w:rPr>
        <w:t xml:space="preserve"> </w:t>
      </w:r>
      <w:r w:rsidR="00EE26AF" w:rsidRPr="00986C6E">
        <w:rPr>
          <w:lang w:val="sr-Cyrl-RS"/>
        </w:rPr>
        <w:t xml:space="preserve"> </w:t>
      </w:r>
      <w:r w:rsidR="00C17777" w:rsidRPr="00986C6E">
        <w:rPr>
          <w:lang w:val="sr-Latn-CS"/>
        </w:rPr>
        <w:t xml:space="preserve">периоду недостају специјализоване установе које би </w:t>
      </w:r>
      <w:r w:rsidR="008D7310" w:rsidRPr="00986C6E">
        <w:rPr>
          <w:lang w:val="sr-Cyrl-RS"/>
        </w:rPr>
        <w:t>пружале</w:t>
      </w:r>
      <w:r w:rsidR="00C17777" w:rsidRPr="00986C6E">
        <w:rPr>
          <w:lang w:val="sr-Latn-CS"/>
        </w:rPr>
        <w:t xml:space="preserve"> интензивне третмане, лечење и безбедност деци и младима са менталним проблемима и поремећа</w:t>
      </w:r>
      <w:r w:rsidR="00C17777" w:rsidRPr="00986C6E">
        <w:rPr>
          <w:lang w:val="sr-Cyrl-RS"/>
        </w:rPr>
        <w:t>ј</w:t>
      </w:r>
      <w:r w:rsidR="00C17777" w:rsidRPr="00986C6E">
        <w:rPr>
          <w:lang w:val="sr-Latn-CS"/>
        </w:rPr>
        <w:t>има у понашању</w:t>
      </w:r>
      <w:r w:rsidRPr="00986C6E">
        <w:rPr>
          <w:lang w:val="sr-Cyrl-RS"/>
        </w:rPr>
        <w:t>.</w:t>
      </w:r>
      <w:r w:rsidR="008D7310" w:rsidRPr="00986C6E">
        <w:rPr>
          <w:lang w:val="sr-Cyrl-RS"/>
        </w:rPr>
        <w:t xml:space="preserve"> </w:t>
      </w:r>
      <w:r w:rsidR="00DD2D6B">
        <w:rPr>
          <w:lang w:val="sr-Cyrl-RS"/>
        </w:rPr>
        <w:t>Стручни радници који раде на основним пословима</w:t>
      </w:r>
      <w:r w:rsidR="007721CA">
        <w:rPr>
          <w:lang w:val="sr-Cyrl-RS"/>
        </w:rPr>
        <w:t xml:space="preserve">/водитељи случаја </w:t>
      </w:r>
      <w:r w:rsidR="00DD2D6B">
        <w:rPr>
          <w:lang w:val="sr-Cyrl-RS"/>
        </w:rPr>
        <w:t xml:space="preserve"> и даље п</w:t>
      </w:r>
      <w:r w:rsidR="00733E8A" w:rsidRPr="00986C6E">
        <w:rPr>
          <w:lang w:val="sr-Cyrl-RS"/>
        </w:rPr>
        <w:t>репознај</w:t>
      </w:r>
      <w:r w:rsidR="00DD2D6B">
        <w:rPr>
          <w:lang w:val="sr-Cyrl-RS"/>
        </w:rPr>
        <w:t xml:space="preserve">у </w:t>
      </w:r>
      <w:r w:rsidR="00733E8A" w:rsidRPr="00986C6E">
        <w:rPr>
          <w:lang w:val="sr-Cyrl-RS"/>
        </w:rPr>
        <w:t xml:space="preserve"> потреб</w:t>
      </w:r>
      <w:r w:rsidR="00DD2D6B">
        <w:rPr>
          <w:lang w:val="sr-Cyrl-RS"/>
        </w:rPr>
        <w:t>у</w:t>
      </w:r>
      <w:r w:rsidR="00733E8A" w:rsidRPr="00986C6E">
        <w:rPr>
          <w:lang w:val="sr-Cyrl-RS"/>
        </w:rPr>
        <w:t xml:space="preserve"> за отварањем одељења дечије психијатрије, јер тренутно у УКЦ Крагујевац ангажован је</w:t>
      </w:r>
      <w:r w:rsidR="00BF070B">
        <w:rPr>
          <w:lang w:val="sr-Cyrl-RS"/>
        </w:rPr>
        <w:t xml:space="preserve"> и даље </w:t>
      </w:r>
      <w:r w:rsidR="00733E8A" w:rsidRPr="00986C6E">
        <w:rPr>
          <w:lang w:val="sr-Cyrl-RS"/>
        </w:rPr>
        <w:t xml:space="preserve"> један дечији психијатар</w:t>
      </w:r>
      <w:r w:rsidR="00BF070B">
        <w:rPr>
          <w:lang w:val="sr-Cyrl-RS"/>
        </w:rPr>
        <w:t xml:space="preserve"> и не хоспитализују се деца до 18 година</w:t>
      </w:r>
      <w:r w:rsidR="00733E8A" w:rsidRPr="00986C6E">
        <w:rPr>
          <w:lang w:val="sr-Cyrl-RS"/>
        </w:rPr>
        <w:t>.</w:t>
      </w:r>
      <w:r w:rsidR="007721CA">
        <w:rPr>
          <w:lang w:val="sr-Cyrl-RS"/>
        </w:rPr>
        <w:t>Приликом евидентирања деце са проблемима у сфери менталног здравља користе се ресурси здравствене заштите из Београда.</w:t>
      </w:r>
    </w:p>
    <w:p w:rsidR="00C17777" w:rsidRPr="00986C6E" w:rsidRDefault="008650DB" w:rsidP="007B2FDA">
      <w:pPr>
        <w:ind w:hanging="426"/>
        <w:jc w:val="both"/>
        <w:rPr>
          <w:rFonts w:eastAsia="Calibri"/>
          <w:lang w:val="sr-Cyrl-RS"/>
        </w:rPr>
      </w:pPr>
      <w:r w:rsidRPr="00986C6E">
        <w:rPr>
          <w:lang w:val="sr-Cyrl-RS"/>
        </w:rPr>
        <w:t xml:space="preserve">        </w:t>
      </w:r>
      <w:r w:rsidR="00C17777" w:rsidRPr="00986C6E">
        <w:rPr>
          <w:rFonts w:eastAsia="Calibri"/>
          <w:lang w:val="sr-Cyrl-RS"/>
        </w:rPr>
        <w:t>Реализујући делатност, Центар за социјални рад је током 20</w:t>
      </w:r>
      <w:r w:rsidR="004C0D1B" w:rsidRPr="00986C6E">
        <w:rPr>
          <w:rFonts w:eastAsia="Calibri"/>
          <w:lang w:val="sr-Cyrl-RS"/>
        </w:rPr>
        <w:t>2</w:t>
      </w:r>
      <w:r w:rsidR="000264D6">
        <w:rPr>
          <w:rFonts w:eastAsia="Calibri"/>
          <w:lang w:val="sr-Cyrl-RS"/>
        </w:rPr>
        <w:t>4</w:t>
      </w:r>
      <w:r w:rsidR="00C17777" w:rsidRPr="00986C6E">
        <w:rPr>
          <w:rFonts w:eastAsia="Calibri"/>
          <w:lang w:val="sr-Cyrl-RS"/>
        </w:rPr>
        <w:t>.године сарађивао са свим установама социјалне заштите у систему, као и са свим другим установама које су на разли</w:t>
      </w:r>
      <w:r w:rsidR="00807184" w:rsidRPr="00986C6E">
        <w:rPr>
          <w:rFonts w:eastAsia="Calibri"/>
          <w:lang w:val="sr-Cyrl-RS"/>
        </w:rPr>
        <w:t>ч</w:t>
      </w:r>
      <w:r w:rsidR="00C17777" w:rsidRPr="00986C6E">
        <w:rPr>
          <w:rFonts w:eastAsia="Calibri"/>
          <w:lang w:val="sr-Cyrl-RS"/>
        </w:rPr>
        <w:t>ите начине укључ</w:t>
      </w:r>
      <w:r w:rsidR="00807184" w:rsidRPr="00986C6E">
        <w:rPr>
          <w:rFonts w:eastAsia="Calibri"/>
          <w:lang w:val="sr-Cyrl-RS"/>
        </w:rPr>
        <w:t>е</w:t>
      </w:r>
      <w:r w:rsidR="00C17777" w:rsidRPr="00986C6E">
        <w:rPr>
          <w:rFonts w:eastAsia="Calibri"/>
          <w:lang w:val="sr-Cyrl-RS"/>
        </w:rPr>
        <w:t xml:space="preserve">не </w:t>
      </w:r>
      <w:r w:rsidR="00807184" w:rsidRPr="00986C6E">
        <w:rPr>
          <w:rFonts w:eastAsia="Calibri"/>
          <w:lang w:val="sr-Cyrl-RS"/>
        </w:rPr>
        <w:t>на</w:t>
      </w:r>
      <w:r w:rsidR="00C17777" w:rsidRPr="00986C6E">
        <w:rPr>
          <w:rFonts w:eastAsia="Calibri"/>
          <w:lang w:val="sr-Cyrl-RS"/>
        </w:rPr>
        <w:t xml:space="preserve"> заштити корисника социјалне заштите. </w:t>
      </w:r>
    </w:p>
    <w:p w:rsidR="00C17777" w:rsidRPr="00986C6E" w:rsidRDefault="00C17777" w:rsidP="007B2FDA">
      <w:pPr>
        <w:spacing w:after="200"/>
        <w:jc w:val="both"/>
        <w:rPr>
          <w:rFonts w:eastAsia="Calibri"/>
          <w:lang w:val="sr-Cyrl-RS"/>
        </w:rPr>
      </w:pPr>
    </w:p>
    <w:p w:rsidR="00A13F44" w:rsidRPr="00986C6E" w:rsidRDefault="002A5154" w:rsidP="007B2FDA">
      <w:pPr>
        <w:spacing w:after="200"/>
        <w:jc w:val="both"/>
        <w:rPr>
          <w:rFonts w:eastAsia="Calibri"/>
          <w:b/>
          <w:lang w:val="sr-Cyrl-RS"/>
        </w:rPr>
      </w:pPr>
      <w:r w:rsidRPr="00986C6E">
        <w:rPr>
          <w:rFonts w:eastAsia="Calibri"/>
          <w:b/>
          <w:lang w:val="sr-Cyrl-RS"/>
        </w:rPr>
        <w:t xml:space="preserve">У Крагујевцу, </w:t>
      </w:r>
      <w:r w:rsidR="00993B46" w:rsidRPr="00986C6E">
        <w:rPr>
          <w:rFonts w:eastAsia="Calibri"/>
          <w:b/>
          <w:lang w:val="sr-Cyrl-RS"/>
        </w:rPr>
        <w:t>б</w:t>
      </w:r>
      <w:r w:rsidRPr="00986C6E">
        <w:rPr>
          <w:rFonts w:eastAsia="Calibri"/>
          <w:b/>
          <w:lang w:val="sr-Cyrl-RS"/>
        </w:rPr>
        <w:t>рој 55100-</w:t>
      </w:r>
      <w:r w:rsidR="00865342">
        <w:rPr>
          <w:rFonts w:eastAsia="Calibri"/>
          <w:b/>
          <w:lang w:val="sr-Cyrl-RS"/>
        </w:rPr>
        <w:t xml:space="preserve"> 840</w:t>
      </w:r>
      <w:r w:rsidRPr="00986C6E">
        <w:rPr>
          <w:rFonts w:eastAsia="Calibri"/>
          <w:b/>
          <w:lang w:val="sr-Cyrl-RS"/>
        </w:rPr>
        <w:t>/20</w:t>
      </w:r>
      <w:r w:rsidR="004C0D1B" w:rsidRPr="00986C6E">
        <w:rPr>
          <w:rFonts w:eastAsia="Calibri"/>
          <w:b/>
          <w:lang w:val="sr-Cyrl-RS"/>
        </w:rPr>
        <w:t>2</w:t>
      </w:r>
      <w:r w:rsidR="00121BE7">
        <w:rPr>
          <w:rFonts w:eastAsia="Calibri"/>
          <w:b/>
          <w:lang w:val="sr-Cyrl-RS"/>
        </w:rPr>
        <w:t>5</w:t>
      </w:r>
      <w:r w:rsidR="002E0406">
        <w:rPr>
          <w:rFonts w:eastAsia="Calibri"/>
          <w:b/>
          <w:lang w:val="sr-Cyrl-RS"/>
        </w:rPr>
        <w:t xml:space="preserve"> од</w:t>
      </w:r>
      <w:r w:rsidR="00121BE7">
        <w:rPr>
          <w:rFonts w:eastAsia="Calibri"/>
          <w:b/>
          <w:lang w:val="sr-Cyrl-RS"/>
        </w:rPr>
        <w:t xml:space="preserve"> </w:t>
      </w:r>
      <w:r w:rsidR="00865342">
        <w:rPr>
          <w:rFonts w:eastAsia="Calibri"/>
          <w:b/>
          <w:lang w:val="sr-Cyrl-RS"/>
        </w:rPr>
        <w:t>23</w:t>
      </w:r>
      <w:r w:rsidR="00FC51AC" w:rsidRPr="00986C6E">
        <w:rPr>
          <w:rFonts w:eastAsia="Calibri"/>
          <w:b/>
          <w:lang w:val="sr-Cyrl-RS"/>
        </w:rPr>
        <w:t>.0</w:t>
      </w:r>
      <w:r w:rsidR="00121BE7">
        <w:rPr>
          <w:rFonts w:eastAsia="Calibri"/>
          <w:b/>
          <w:lang w:val="sr-Cyrl-RS"/>
        </w:rPr>
        <w:t>4</w:t>
      </w:r>
      <w:r w:rsidR="00FC51AC" w:rsidRPr="00986C6E">
        <w:rPr>
          <w:rFonts w:eastAsia="Calibri"/>
          <w:b/>
          <w:lang w:val="sr-Cyrl-RS"/>
        </w:rPr>
        <w:t>.202</w:t>
      </w:r>
      <w:r w:rsidR="005A27AD">
        <w:rPr>
          <w:rFonts w:eastAsia="Calibri"/>
          <w:b/>
          <w:lang w:val="sr-Cyrl-RS"/>
        </w:rPr>
        <w:t>5</w:t>
      </w:r>
      <w:r w:rsidR="00FC51AC" w:rsidRPr="00986C6E">
        <w:rPr>
          <w:rFonts w:eastAsia="Calibri"/>
          <w:b/>
          <w:lang w:val="sr-Cyrl-RS"/>
        </w:rPr>
        <w:t>.</w:t>
      </w:r>
      <w:r w:rsidRPr="00986C6E">
        <w:rPr>
          <w:rFonts w:eastAsia="Calibri"/>
          <w:b/>
          <w:lang w:val="sr-Cyrl-RS"/>
        </w:rPr>
        <w:t>године</w:t>
      </w:r>
    </w:p>
    <w:p w:rsidR="00F55388" w:rsidRPr="00986C6E" w:rsidRDefault="00E10A65" w:rsidP="007B2FDA">
      <w:pPr>
        <w:tabs>
          <w:tab w:val="right" w:pos="9000"/>
        </w:tabs>
        <w:ind w:left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                                                                            </w:t>
      </w:r>
      <w:r w:rsidR="00C537CD" w:rsidRPr="00986C6E">
        <w:rPr>
          <w:bCs/>
          <w:lang w:val="sr-Cyrl-RS"/>
        </w:rPr>
        <w:t>Д</w:t>
      </w:r>
      <w:r w:rsidR="00F55388" w:rsidRPr="00986C6E">
        <w:rPr>
          <w:bCs/>
          <w:lang w:val="sr-Cyrl-RS"/>
        </w:rPr>
        <w:t>иректор</w:t>
      </w:r>
    </w:p>
    <w:p w:rsidR="00F55388" w:rsidRPr="00986C6E" w:rsidRDefault="00F55388" w:rsidP="007B2FDA">
      <w:pPr>
        <w:tabs>
          <w:tab w:val="right" w:pos="9000"/>
        </w:tabs>
        <w:ind w:left="720"/>
        <w:jc w:val="both"/>
        <w:rPr>
          <w:bCs/>
          <w:lang w:val="sr-Cyrl-RS"/>
        </w:rPr>
      </w:pPr>
      <w:r w:rsidRPr="00986C6E">
        <w:rPr>
          <w:bCs/>
          <w:lang w:val="sr-Cyrl-RS"/>
        </w:rPr>
        <w:t xml:space="preserve">                                                                                _________________________</w:t>
      </w:r>
    </w:p>
    <w:p w:rsidR="00987173" w:rsidRPr="00986C6E" w:rsidRDefault="00CD6338" w:rsidP="007B2FDA">
      <w:pPr>
        <w:jc w:val="both"/>
        <w:rPr>
          <w:bCs/>
          <w:lang w:val="sr-Cyrl-RS"/>
        </w:rPr>
      </w:pPr>
      <w:r w:rsidRPr="00986C6E">
        <w:rPr>
          <w:bCs/>
          <w:lang w:val="sr-Cyrl-RS"/>
        </w:rPr>
        <w:t xml:space="preserve">                                                                                       </w:t>
      </w:r>
      <w:r w:rsidR="00C537CD" w:rsidRPr="00986C6E">
        <w:rPr>
          <w:bCs/>
          <w:lang w:val="sr-Cyrl-RS"/>
        </w:rPr>
        <w:t>Предраг Ивковић</w:t>
      </w:r>
      <w:r w:rsidRPr="00986C6E">
        <w:rPr>
          <w:bCs/>
          <w:lang w:val="sr-Cyrl-RS"/>
        </w:rPr>
        <w:t>,</w:t>
      </w:r>
      <w:r w:rsidR="00814665" w:rsidRPr="00986C6E">
        <w:rPr>
          <w:bCs/>
          <w:lang w:val="sr-Cyrl-RS"/>
        </w:rPr>
        <w:t xml:space="preserve"> </w:t>
      </w:r>
      <w:r w:rsidRPr="00986C6E">
        <w:rPr>
          <w:bCs/>
          <w:lang w:val="sr-Cyrl-RS"/>
        </w:rPr>
        <w:t>дипл.</w:t>
      </w:r>
      <w:r w:rsidR="00610412" w:rsidRPr="00986C6E">
        <w:rPr>
          <w:bCs/>
          <w:lang w:val="sr-Cyrl-RS"/>
        </w:rPr>
        <w:t>правник</w:t>
      </w:r>
    </w:p>
    <w:sectPr w:rsidR="00987173" w:rsidRPr="00986C6E" w:rsidSect="00BD1A07">
      <w:footerReference w:type="even" r:id="rId23"/>
      <w:footerReference w:type="default" r:id="rId24"/>
      <w:type w:val="continuous"/>
      <w:pgSz w:w="11907" w:h="16840" w:code="9"/>
      <w:pgMar w:top="1134" w:right="1418" w:bottom="1134" w:left="1418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213" w:rsidRDefault="00972213">
      <w:r>
        <w:separator/>
      </w:r>
    </w:p>
  </w:endnote>
  <w:endnote w:type="continuationSeparator" w:id="0">
    <w:p w:rsidR="00972213" w:rsidRDefault="0097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CF" w:rsidRDefault="002B10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10CF" w:rsidRDefault="002B10C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128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10CF" w:rsidRDefault="002B10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D71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2B10CF" w:rsidRPr="00400352" w:rsidRDefault="002B10CF">
    <w:pPr>
      <w:pStyle w:val="Footer"/>
      <w:jc w:val="both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213" w:rsidRDefault="00972213">
      <w:r>
        <w:separator/>
      </w:r>
    </w:p>
  </w:footnote>
  <w:footnote w:type="continuationSeparator" w:id="0">
    <w:p w:rsidR="00972213" w:rsidRDefault="00972213">
      <w:r>
        <w:continuationSeparator/>
      </w:r>
    </w:p>
  </w:footnote>
  <w:footnote w:id="1">
    <w:p w:rsidR="002B10CF" w:rsidRPr="00224D51" w:rsidRDefault="002B10CF" w:rsidP="00B42209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Р</w:t>
      </w:r>
      <w:r>
        <w:rPr>
          <w:lang w:val="sr-Cyrl-RS"/>
        </w:rPr>
        <w:t>епублички завод за статистику</w:t>
      </w:r>
    </w:p>
  </w:footnote>
  <w:footnote w:id="2">
    <w:p w:rsidR="002B10CF" w:rsidRDefault="002B10CF" w:rsidP="00B42209">
      <w:pPr>
        <w:pStyle w:val="FootnoteText"/>
      </w:pPr>
      <w:r>
        <w:rPr>
          <w:rStyle w:val="FootnoteReference"/>
        </w:rPr>
        <w:footnoteRef/>
      </w:r>
      <w:r>
        <w:t xml:space="preserve"> Витална статистика РЗС</w:t>
      </w:r>
    </w:p>
  </w:footnote>
  <w:footnote w:id="3">
    <w:p w:rsidR="002B10CF" w:rsidRPr="00EF723D" w:rsidRDefault="002B10CF" w:rsidP="00B42209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ДевИнфо Србија </w:t>
      </w:r>
      <w:r>
        <w:rPr>
          <w:lang w:val="sr-Cyrl-RS"/>
        </w:rPr>
        <w:t>јануар</w:t>
      </w:r>
      <w:r>
        <w:t xml:space="preserve"> 202</w:t>
      </w:r>
      <w:r>
        <w:rPr>
          <w:lang w:val="sr-Cyrl-RS"/>
        </w:rPr>
        <w:t>5</w:t>
      </w:r>
    </w:p>
  </w:footnote>
  <w:footnote w:id="4">
    <w:p w:rsidR="002B10CF" w:rsidRDefault="002B10CF" w:rsidP="00B42209">
      <w:pPr>
        <w:pStyle w:val="FootnoteText"/>
      </w:pPr>
      <w:r>
        <w:rPr>
          <w:rStyle w:val="FootnoteReference"/>
        </w:rPr>
        <w:footnoteRef/>
      </w:r>
      <w:r>
        <w:t xml:space="preserve"> Витална статистика РЗС</w:t>
      </w:r>
    </w:p>
  </w:footnote>
  <w:footnote w:id="5">
    <w:p w:rsidR="002B10CF" w:rsidRPr="003651B3" w:rsidRDefault="002B10CF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РЗС ДевИнфо,јануар 2025.година</w:t>
      </w:r>
    </w:p>
  </w:footnote>
  <w:footnote w:id="6">
    <w:p w:rsidR="002B10CF" w:rsidRPr="00C12648" w:rsidRDefault="002B10CF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ГУ за друштвене делатности града Крагујевца</w:t>
      </w:r>
    </w:p>
  </w:footnote>
  <w:footnote w:id="7">
    <w:p w:rsidR="002B10CF" w:rsidRPr="00E42DEA" w:rsidRDefault="002B10CF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Регистар матичних књига града Крагујевца</w:t>
      </w:r>
    </w:p>
  </w:footnote>
  <w:footnote w:id="8">
    <w:p w:rsidR="002B10CF" w:rsidRPr="000F476C" w:rsidRDefault="002B10CF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НСЗ Филијала Крагујевац</w:t>
      </w:r>
    </w:p>
  </w:footnote>
  <w:footnote w:id="9">
    <w:p w:rsidR="002B10CF" w:rsidRPr="0042057D" w:rsidRDefault="002B10CF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 xml:space="preserve">РЗС ДевИнфо </w:t>
      </w:r>
    </w:p>
  </w:footnote>
  <w:footnote w:id="10">
    <w:p w:rsidR="002B10CF" w:rsidRPr="000E3B18" w:rsidRDefault="002B10CF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РФ ПИО Филијала Крагујевац</w:t>
      </w:r>
    </w:p>
  </w:footnote>
  <w:footnote w:id="11">
    <w:p w:rsidR="002B10CF" w:rsidRPr="00813772" w:rsidRDefault="002B10CF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РЗС јануар 2025</w:t>
      </w:r>
    </w:p>
  </w:footnote>
  <w:footnote w:id="12">
    <w:p w:rsidR="002B10CF" w:rsidRPr="005D12B8" w:rsidRDefault="002B10CF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Подаци Министраства за рад, запошљавање, борачка и социјална питања (листинзи исплате прав);</w:t>
      </w:r>
    </w:p>
  </w:footnote>
  <w:footnote w:id="13">
    <w:p w:rsidR="002B10CF" w:rsidRDefault="002B10CF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Извештај Основног суда у Крагујевцу (бр.СУ-</w:t>
      </w:r>
      <w:r>
        <w:rPr>
          <w:lang w:val="sr-Latn-RS"/>
        </w:rPr>
        <w:t>VIII-10/25</w:t>
      </w:r>
    </w:p>
    <w:p w:rsidR="002B10CF" w:rsidRPr="00A165BB" w:rsidRDefault="002B10CF">
      <w:pPr>
        <w:pStyle w:val="FootnoteText"/>
        <w:rPr>
          <w:lang w:val="sr-Cyrl-RS"/>
        </w:rPr>
      </w:pPr>
      <w:r>
        <w:rPr>
          <w:lang w:val="sr-Cyrl-RS"/>
        </w:rPr>
        <w:t>Извештај МУП 03/23/2/1/4 Сл./25</w:t>
      </w:r>
    </w:p>
  </w:footnote>
  <w:footnote w:id="14">
    <w:p w:rsidR="002B10CF" w:rsidRPr="00BB490A" w:rsidRDefault="002B10CF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Извештај Основног суда у Крагујевцу јануар 2025.г.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40"/>
    <w:multiLevelType w:val="multilevel"/>
    <w:tmpl w:val="00000040"/>
    <w:name w:val="WWNum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3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3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3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1507748"/>
    <w:multiLevelType w:val="hybridMultilevel"/>
    <w:tmpl w:val="AC7EF17C"/>
    <w:lvl w:ilvl="0" w:tplc="BFE65F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81C8D"/>
    <w:multiLevelType w:val="hybridMultilevel"/>
    <w:tmpl w:val="D40C768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963FC"/>
    <w:multiLevelType w:val="hybridMultilevel"/>
    <w:tmpl w:val="2DD0F39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DA22556"/>
    <w:multiLevelType w:val="hybridMultilevel"/>
    <w:tmpl w:val="A6DE28A4"/>
    <w:lvl w:ilvl="0" w:tplc="DA188E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A174F"/>
    <w:multiLevelType w:val="multilevel"/>
    <w:tmpl w:val="FAFC5D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85"/>
      <w:numFmt w:val="decimal"/>
      <w:lvlText w:val="%2.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>
      <w:start w:val="202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EF2E70"/>
    <w:multiLevelType w:val="hybridMultilevel"/>
    <w:tmpl w:val="654A49F8"/>
    <w:lvl w:ilvl="0" w:tplc="040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8">
    <w:nsid w:val="1873397A"/>
    <w:multiLevelType w:val="hybridMultilevel"/>
    <w:tmpl w:val="C7861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C84076"/>
    <w:multiLevelType w:val="hybridMultilevel"/>
    <w:tmpl w:val="3F32DE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110008"/>
    <w:multiLevelType w:val="hybridMultilevel"/>
    <w:tmpl w:val="DC9E5288"/>
    <w:lvl w:ilvl="0" w:tplc="0FA0CECC"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>
    <w:nsid w:val="220F59D9"/>
    <w:multiLevelType w:val="hybridMultilevel"/>
    <w:tmpl w:val="67A48BF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>
    <w:nsid w:val="25AD16D5"/>
    <w:multiLevelType w:val="hybridMultilevel"/>
    <w:tmpl w:val="509C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D01D5C"/>
    <w:multiLevelType w:val="hybridMultilevel"/>
    <w:tmpl w:val="6DFE25FC"/>
    <w:lvl w:ilvl="0" w:tplc="A3C411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E3D1B1E"/>
    <w:multiLevelType w:val="hybridMultilevel"/>
    <w:tmpl w:val="6A18BB8E"/>
    <w:lvl w:ilvl="0" w:tplc="B72A5132">
      <w:start w:val="1"/>
      <w:numFmt w:val="decimal"/>
      <w:lvlText w:val="%1."/>
      <w:lvlJc w:val="left"/>
      <w:pPr>
        <w:ind w:left="810" w:hanging="45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0B2788"/>
    <w:multiLevelType w:val="hybridMultilevel"/>
    <w:tmpl w:val="043A808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85767E"/>
    <w:multiLevelType w:val="hybridMultilevel"/>
    <w:tmpl w:val="08FCEF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7A3564"/>
    <w:multiLevelType w:val="hybridMultilevel"/>
    <w:tmpl w:val="828227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3E4E27"/>
    <w:multiLevelType w:val="hybridMultilevel"/>
    <w:tmpl w:val="9530C98A"/>
    <w:lvl w:ilvl="0" w:tplc="D6F05E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115BC9"/>
    <w:multiLevelType w:val="hybridMultilevel"/>
    <w:tmpl w:val="DFAAFE5A"/>
    <w:lvl w:ilvl="0" w:tplc="AB125BFA">
      <w:start w:val="31"/>
      <w:numFmt w:val="decimal"/>
      <w:lvlText w:val="%1."/>
      <w:lvlJc w:val="left"/>
      <w:pPr>
        <w:ind w:left="1080" w:hanging="360"/>
      </w:pPr>
      <w:rPr>
        <w:rFonts w:hint="default"/>
        <w:color w:val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A00B22"/>
    <w:multiLevelType w:val="hybridMultilevel"/>
    <w:tmpl w:val="17B26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F2139"/>
    <w:multiLevelType w:val="hybridMultilevel"/>
    <w:tmpl w:val="EAD6A31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58665E5"/>
    <w:multiLevelType w:val="hybridMultilevel"/>
    <w:tmpl w:val="781EB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DF1BD1"/>
    <w:multiLevelType w:val="multilevel"/>
    <w:tmpl w:val="A1EEC3B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85"/>
      <w:numFmt w:val="decimal"/>
      <w:lvlText w:val="%2.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4853B9"/>
    <w:multiLevelType w:val="hybridMultilevel"/>
    <w:tmpl w:val="C61E24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5A5545"/>
    <w:multiLevelType w:val="hybridMultilevel"/>
    <w:tmpl w:val="BC70A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895A1A"/>
    <w:multiLevelType w:val="hybridMultilevel"/>
    <w:tmpl w:val="B7582A36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>
    <w:nsid w:val="50B3397A"/>
    <w:multiLevelType w:val="hybridMultilevel"/>
    <w:tmpl w:val="6946409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>
    <w:nsid w:val="548F2B8F"/>
    <w:multiLevelType w:val="hybridMultilevel"/>
    <w:tmpl w:val="19CE608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7401AB"/>
    <w:multiLevelType w:val="hybridMultilevel"/>
    <w:tmpl w:val="3880D4C0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DF5053"/>
    <w:multiLevelType w:val="hybridMultilevel"/>
    <w:tmpl w:val="B79C5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ED2E4B"/>
    <w:multiLevelType w:val="hybridMultilevel"/>
    <w:tmpl w:val="5E6CD7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0967F3B"/>
    <w:multiLevelType w:val="hybridMultilevel"/>
    <w:tmpl w:val="B2248470"/>
    <w:lvl w:ilvl="0" w:tplc="78747C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A2413F"/>
    <w:multiLevelType w:val="hybridMultilevel"/>
    <w:tmpl w:val="D3D4E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1D1819"/>
    <w:multiLevelType w:val="hybridMultilevel"/>
    <w:tmpl w:val="537042C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5">
    <w:nsid w:val="7AFB5412"/>
    <w:multiLevelType w:val="hybridMultilevel"/>
    <w:tmpl w:val="381C05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812265"/>
    <w:multiLevelType w:val="hybridMultilevel"/>
    <w:tmpl w:val="EAAA2C1C"/>
    <w:lvl w:ilvl="0" w:tplc="83E66D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8"/>
  </w:num>
  <w:num w:numId="4">
    <w:abstractNumId w:val="26"/>
  </w:num>
  <w:num w:numId="5">
    <w:abstractNumId w:val="35"/>
  </w:num>
  <w:num w:numId="6">
    <w:abstractNumId w:val="24"/>
  </w:num>
  <w:num w:numId="7">
    <w:abstractNumId w:val="25"/>
  </w:num>
  <w:num w:numId="8">
    <w:abstractNumId w:val="2"/>
  </w:num>
  <w:num w:numId="9">
    <w:abstractNumId w:val="28"/>
  </w:num>
  <w:num w:numId="10">
    <w:abstractNumId w:val="31"/>
  </w:num>
  <w:num w:numId="11">
    <w:abstractNumId w:val="11"/>
  </w:num>
  <w:num w:numId="12">
    <w:abstractNumId w:val="9"/>
  </w:num>
  <w:num w:numId="13">
    <w:abstractNumId w:val="4"/>
  </w:num>
  <w:num w:numId="14">
    <w:abstractNumId w:val="15"/>
  </w:num>
  <w:num w:numId="15">
    <w:abstractNumId w:val="34"/>
  </w:num>
  <w:num w:numId="16">
    <w:abstractNumId w:val="12"/>
  </w:num>
  <w:num w:numId="17">
    <w:abstractNumId w:val="27"/>
  </w:num>
  <w:num w:numId="18">
    <w:abstractNumId w:val="23"/>
  </w:num>
  <w:num w:numId="19">
    <w:abstractNumId w:val="17"/>
  </w:num>
  <w:num w:numId="20">
    <w:abstractNumId w:val="16"/>
  </w:num>
  <w:num w:numId="21">
    <w:abstractNumId w:val="36"/>
  </w:num>
  <w:num w:numId="22">
    <w:abstractNumId w:val="29"/>
  </w:num>
  <w:num w:numId="23">
    <w:abstractNumId w:val="3"/>
  </w:num>
  <w:num w:numId="24">
    <w:abstractNumId w:val="14"/>
  </w:num>
  <w:num w:numId="25">
    <w:abstractNumId w:val="5"/>
  </w:num>
  <w:num w:numId="26">
    <w:abstractNumId w:val="32"/>
  </w:num>
  <w:num w:numId="27">
    <w:abstractNumId w:val="20"/>
  </w:num>
  <w:num w:numId="28">
    <w:abstractNumId w:val="10"/>
  </w:num>
  <w:num w:numId="29">
    <w:abstractNumId w:val="33"/>
  </w:num>
  <w:num w:numId="30">
    <w:abstractNumId w:val="7"/>
  </w:num>
  <w:num w:numId="31">
    <w:abstractNumId w:val="22"/>
  </w:num>
  <w:num w:numId="32">
    <w:abstractNumId w:val="18"/>
  </w:num>
  <w:num w:numId="33">
    <w:abstractNumId w:val="13"/>
  </w:num>
  <w:num w:numId="34">
    <w:abstractNumId w:val="30"/>
  </w:num>
  <w:num w:numId="35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19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70"/>
    <w:rsid w:val="000009BB"/>
    <w:rsid w:val="00001087"/>
    <w:rsid w:val="000012FE"/>
    <w:rsid w:val="000016E1"/>
    <w:rsid w:val="00001A35"/>
    <w:rsid w:val="00002400"/>
    <w:rsid w:val="0000262C"/>
    <w:rsid w:val="00003273"/>
    <w:rsid w:val="000041AA"/>
    <w:rsid w:val="000064CA"/>
    <w:rsid w:val="0000656D"/>
    <w:rsid w:val="000069F0"/>
    <w:rsid w:val="0000729F"/>
    <w:rsid w:val="000072BB"/>
    <w:rsid w:val="0000742A"/>
    <w:rsid w:val="00007B5B"/>
    <w:rsid w:val="00010493"/>
    <w:rsid w:val="00010C43"/>
    <w:rsid w:val="0001148A"/>
    <w:rsid w:val="0001189E"/>
    <w:rsid w:val="00011980"/>
    <w:rsid w:val="000126DD"/>
    <w:rsid w:val="000127CD"/>
    <w:rsid w:val="00012D24"/>
    <w:rsid w:val="00013C74"/>
    <w:rsid w:val="00014537"/>
    <w:rsid w:val="00014A81"/>
    <w:rsid w:val="00014B6C"/>
    <w:rsid w:val="00014FBA"/>
    <w:rsid w:val="00015659"/>
    <w:rsid w:val="0001578F"/>
    <w:rsid w:val="00015AFC"/>
    <w:rsid w:val="000162D8"/>
    <w:rsid w:val="000166DF"/>
    <w:rsid w:val="000169F1"/>
    <w:rsid w:val="00016B33"/>
    <w:rsid w:val="000202A5"/>
    <w:rsid w:val="0002078D"/>
    <w:rsid w:val="000207AB"/>
    <w:rsid w:val="00020F26"/>
    <w:rsid w:val="00021BA0"/>
    <w:rsid w:val="00021C96"/>
    <w:rsid w:val="00022A4F"/>
    <w:rsid w:val="000230ED"/>
    <w:rsid w:val="000244E2"/>
    <w:rsid w:val="00024680"/>
    <w:rsid w:val="00024FC8"/>
    <w:rsid w:val="0002518D"/>
    <w:rsid w:val="00026159"/>
    <w:rsid w:val="000264D6"/>
    <w:rsid w:val="000266A8"/>
    <w:rsid w:val="00026C45"/>
    <w:rsid w:val="000279FC"/>
    <w:rsid w:val="00027CA0"/>
    <w:rsid w:val="000308FE"/>
    <w:rsid w:val="000322E5"/>
    <w:rsid w:val="000325B7"/>
    <w:rsid w:val="00032714"/>
    <w:rsid w:val="00032B18"/>
    <w:rsid w:val="00032BAB"/>
    <w:rsid w:val="00032FF5"/>
    <w:rsid w:val="0003316A"/>
    <w:rsid w:val="00033439"/>
    <w:rsid w:val="000340DC"/>
    <w:rsid w:val="0003511A"/>
    <w:rsid w:val="0003520D"/>
    <w:rsid w:val="000356BE"/>
    <w:rsid w:val="00035933"/>
    <w:rsid w:val="00035D4C"/>
    <w:rsid w:val="000361A2"/>
    <w:rsid w:val="000362DF"/>
    <w:rsid w:val="0003645B"/>
    <w:rsid w:val="000365F8"/>
    <w:rsid w:val="0003732F"/>
    <w:rsid w:val="00037A95"/>
    <w:rsid w:val="000401A6"/>
    <w:rsid w:val="00041646"/>
    <w:rsid w:val="00044183"/>
    <w:rsid w:val="000449B7"/>
    <w:rsid w:val="00044BB8"/>
    <w:rsid w:val="00045261"/>
    <w:rsid w:val="00045280"/>
    <w:rsid w:val="000452C5"/>
    <w:rsid w:val="000453EF"/>
    <w:rsid w:val="00045EF3"/>
    <w:rsid w:val="00046F21"/>
    <w:rsid w:val="000478A2"/>
    <w:rsid w:val="00050A17"/>
    <w:rsid w:val="00050C2F"/>
    <w:rsid w:val="00051158"/>
    <w:rsid w:val="00051268"/>
    <w:rsid w:val="00051B02"/>
    <w:rsid w:val="00051E7D"/>
    <w:rsid w:val="00052DDB"/>
    <w:rsid w:val="00052E44"/>
    <w:rsid w:val="00053A0E"/>
    <w:rsid w:val="00053B84"/>
    <w:rsid w:val="00053FC4"/>
    <w:rsid w:val="00054285"/>
    <w:rsid w:val="00054D5B"/>
    <w:rsid w:val="000561F9"/>
    <w:rsid w:val="00056406"/>
    <w:rsid w:val="00056896"/>
    <w:rsid w:val="000569B0"/>
    <w:rsid w:val="000579BF"/>
    <w:rsid w:val="00057A73"/>
    <w:rsid w:val="00057E12"/>
    <w:rsid w:val="00057F62"/>
    <w:rsid w:val="0006000C"/>
    <w:rsid w:val="0006063D"/>
    <w:rsid w:val="000607E3"/>
    <w:rsid w:val="00060EEE"/>
    <w:rsid w:val="00061290"/>
    <w:rsid w:val="0006152E"/>
    <w:rsid w:val="00061FA0"/>
    <w:rsid w:val="00062ADC"/>
    <w:rsid w:val="000636B4"/>
    <w:rsid w:val="00064330"/>
    <w:rsid w:val="00064441"/>
    <w:rsid w:val="000646D2"/>
    <w:rsid w:val="00065568"/>
    <w:rsid w:val="00065CDF"/>
    <w:rsid w:val="00065F22"/>
    <w:rsid w:val="00066E37"/>
    <w:rsid w:val="00066F3C"/>
    <w:rsid w:val="000676B5"/>
    <w:rsid w:val="0006773B"/>
    <w:rsid w:val="00067C27"/>
    <w:rsid w:val="00071095"/>
    <w:rsid w:val="0007145C"/>
    <w:rsid w:val="000723DA"/>
    <w:rsid w:val="000729D6"/>
    <w:rsid w:val="000732D0"/>
    <w:rsid w:val="0007333A"/>
    <w:rsid w:val="00073C80"/>
    <w:rsid w:val="00073DB1"/>
    <w:rsid w:val="000741AB"/>
    <w:rsid w:val="00074613"/>
    <w:rsid w:val="00074992"/>
    <w:rsid w:val="00075C12"/>
    <w:rsid w:val="00075DB1"/>
    <w:rsid w:val="00076146"/>
    <w:rsid w:val="0007664A"/>
    <w:rsid w:val="0007686B"/>
    <w:rsid w:val="000768AE"/>
    <w:rsid w:val="00077119"/>
    <w:rsid w:val="00080568"/>
    <w:rsid w:val="00080A6F"/>
    <w:rsid w:val="00082AA4"/>
    <w:rsid w:val="00083112"/>
    <w:rsid w:val="0008323A"/>
    <w:rsid w:val="000841CF"/>
    <w:rsid w:val="00084772"/>
    <w:rsid w:val="000859A1"/>
    <w:rsid w:val="00085BA6"/>
    <w:rsid w:val="00085CF6"/>
    <w:rsid w:val="00086DF1"/>
    <w:rsid w:val="00087060"/>
    <w:rsid w:val="000900F2"/>
    <w:rsid w:val="00090CD4"/>
    <w:rsid w:val="0009202E"/>
    <w:rsid w:val="000929C8"/>
    <w:rsid w:val="00092E8F"/>
    <w:rsid w:val="000931C0"/>
    <w:rsid w:val="000932BA"/>
    <w:rsid w:val="0009373F"/>
    <w:rsid w:val="000942C8"/>
    <w:rsid w:val="00095344"/>
    <w:rsid w:val="00095681"/>
    <w:rsid w:val="00095BBB"/>
    <w:rsid w:val="0009631A"/>
    <w:rsid w:val="0009653C"/>
    <w:rsid w:val="0009687A"/>
    <w:rsid w:val="000977DC"/>
    <w:rsid w:val="00097C5B"/>
    <w:rsid w:val="00097CB5"/>
    <w:rsid w:val="000A0268"/>
    <w:rsid w:val="000A18EF"/>
    <w:rsid w:val="000A21C7"/>
    <w:rsid w:val="000A3E8B"/>
    <w:rsid w:val="000A4B75"/>
    <w:rsid w:val="000A4E26"/>
    <w:rsid w:val="000A4F10"/>
    <w:rsid w:val="000A503E"/>
    <w:rsid w:val="000A52FB"/>
    <w:rsid w:val="000A6419"/>
    <w:rsid w:val="000A68C5"/>
    <w:rsid w:val="000A6F2A"/>
    <w:rsid w:val="000A73A5"/>
    <w:rsid w:val="000A74AA"/>
    <w:rsid w:val="000A74B3"/>
    <w:rsid w:val="000A792E"/>
    <w:rsid w:val="000B0CE5"/>
    <w:rsid w:val="000B1153"/>
    <w:rsid w:val="000B13F4"/>
    <w:rsid w:val="000B23F2"/>
    <w:rsid w:val="000B2878"/>
    <w:rsid w:val="000B2EA2"/>
    <w:rsid w:val="000B3D79"/>
    <w:rsid w:val="000B480B"/>
    <w:rsid w:val="000B4967"/>
    <w:rsid w:val="000B49C9"/>
    <w:rsid w:val="000B49EE"/>
    <w:rsid w:val="000B5A3D"/>
    <w:rsid w:val="000B5A73"/>
    <w:rsid w:val="000B5AA5"/>
    <w:rsid w:val="000B5FD8"/>
    <w:rsid w:val="000B6A58"/>
    <w:rsid w:val="000B7E9C"/>
    <w:rsid w:val="000C027E"/>
    <w:rsid w:val="000C321D"/>
    <w:rsid w:val="000C39BF"/>
    <w:rsid w:val="000C4B72"/>
    <w:rsid w:val="000C4E25"/>
    <w:rsid w:val="000C55E5"/>
    <w:rsid w:val="000C5883"/>
    <w:rsid w:val="000C690D"/>
    <w:rsid w:val="000C6B3B"/>
    <w:rsid w:val="000C6BCE"/>
    <w:rsid w:val="000C74BE"/>
    <w:rsid w:val="000C7A7B"/>
    <w:rsid w:val="000D1C7F"/>
    <w:rsid w:val="000D2610"/>
    <w:rsid w:val="000D2D85"/>
    <w:rsid w:val="000D2F70"/>
    <w:rsid w:val="000D377A"/>
    <w:rsid w:val="000D5DA7"/>
    <w:rsid w:val="000D65EE"/>
    <w:rsid w:val="000D68DE"/>
    <w:rsid w:val="000D6E16"/>
    <w:rsid w:val="000D7412"/>
    <w:rsid w:val="000D74AD"/>
    <w:rsid w:val="000D74C1"/>
    <w:rsid w:val="000D7D84"/>
    <w:rsid w:val="000E0955"/>
    <w:rsid w:val="000E0DD3"/>
    <w:rsid w:val="000E111A"/>
    <w:rsid w:val="000E1672"/>
    <w:rsid w:val="000E351E"/>
    <w:rsid w:val="000E382B"/>
    <w:rsid w:val="000E3B18"/>
    <w:rsid w:val="000E425F"/>
    <w:rsid w:val="000E4C76"/>
    <w:rsid w:val="000E4F1A"/>
    <w:rsid w:val="000E5145"/>
    <w:rsid w:val="000E5A22"/>
    <w:rsid w:val="000E6E73"/>
    <w:rsid w:val="000E781D"/>
    <w:rsid w:val="000F1368"/>
    <w:rsid w:val="000F14BA"/>
    <w:rsid w:val="000F2150"/>
    <w:rsid w:val="000F265F"/>
    <w:rsid w:val="000F27AD"/>
    <w:rsid w:val="000F360F"/>
    <w:rsid w:val="000F39E8"/>
    <w:rsid w:val="000F3B1F"/>
    <w:rsid w:val="000F3DE0"/>
    <w:rsid w:val="000F476C"/>
    <w:rsid w:val="000F4BFA"/>
    <w:rsid w:val="000F547F"/>
    <w:rsid w:val="000F6233"/>
    <w:rsid w:val="000F6D5D"/>
    <w:rsid w:val="000F6F92"/>
    <w:rsid w:val="001003D0"/>
    <w:rsid w:val="00100A4D"/>
    <w:rsid w:val="00100AB8"/>
    <w:rsid w:val="0010103A"/>
    <w:rsid w:val="001010B5"/>
    <w:rsid w:val="001015D8"/>
    <w:rsid w:val="00101F08"/>
    <w:rsid w:val="00101F55"/>
    <w:rsid w:val="00102BF2"/>
    <w:rsid w:val="00103A42"/>
    <w:rsid w:val="00103F3A"/>
    <w:rsid w:val="00105121"/>
    <w:rsid w:val="00105976"/>
    <w:rsid w:val="00106139"/>
    <w:rsid w:val="00106E05"/>
    <w:rsid w:val="00106F0A"/>
    <w:rsid w:val="00107A14"/>
    <w:rsid w:val="00111B1B"/>
    <w:rsid w:val="00112223"/>
    <w:rsid w:val="001123B7"/>
    <w:rsid w:val="00113499"/>
    <w:rsid w:val="0011418C"/>
    <w:rsid w:val="00115576"/>
    <w:rsid w:val="00115B72"/>
    <w:rsid w:val="00115EA3"/>
    <w:rsid w:val="001160F8"/>
    <w:rsid w:val="001161AA"/>
    <w:rsid w:val="00116972"/>
    <w:rsid w:val="001171A4"/>
    <w:rsid w:val="001202B8"/>
    <w:rsid w:val="00120D33"/>
    <w:rsid w:val="00121BE7"/>
    <w:rsid w:val="00122315"/>
    <w:rsid w:val="00122F86"/>
    <w:rsid w:val="001232E7"/>
    <w:rsid w:val="001237EC"/>
    <w:rsid w:val="00123966"/>
    <w:rsid w:val="001241EE"/>
    <w:rsid w:val="00124971"/>
    <w:rsid w:val="00124F0C"/>
    <w:rsid w:val="00125186"/>
    <w:rsid w:val="0012635D"/>
    <w:rsid w:val="001264DE"/>
    <w:rsid w:val="00126B35"/>
    <w:rsid w:val="00127043"/>
    <w:rsid w:val="00127E1E"/>
    <w:rsid w:val="00130C40"/>
    <w:rsid w:val="00131B78"/>
    <w:rsid w:val="00131EE1"/>
    <w:rsid w:val="00132CDF"/>
    <w:rsid w:val="00133571"/>
    <w:rsid w:val="00133718"/>
    <w:rsid w:val="00133C37"/>
    <w:rsid w:val="00134936"/>
    <w:rsid w:val="00134F7B"/>
    <w:rsid w:val="0013531D"/>
    <w:rsid w:val="001367A1"/>
    <w:rsid w:val="00136D61"/>
    <w:rsid w:val="001414ED"/>
    <w:rsid w:val="00142031"/>
    <w:rsid w:val="00142952"/>
    <w:rsid w:val="00142C8D"/>
    <w:rsid w:val="00142E41"/>
    <w:rsid w:val="001434A0"/>
    <w:rsid w:val="00143709"/>
    <w:rsid w:val="00143C12"/>
    <w:rsid w:val="0014401B"/>
    <w:rsid w:val="00144392"/>
    <w:rsid w:val="00144BF9"/>
    <w:rsid w:val="00144D61"/>
    <w:rsid w:val="00145933"/>
    <w:rsid w:val="00146197"/>
    <w:rsid w:val="001462E2"/>
    <w:rsid w:val="001470BD"/>
    <w:rsid w:val="00147344"/>
    <w:rsid w:val="0015084A"/>
    <w:rsid w:val="00150A19"/>
    <w:rsid w:val="00151712"/>
    <w:rsid w:val="0015173B"/>
    <w:rsid w:val="00151C93"/>
    <w:rsid w:val="00152C15"/>
    <w:rsid w:val="00152F57"/>
    <w:rsid w:val="00153015"/>
    <w:rsid w:val="00153133"/>
    <w:rsid w:val="00153560"/>
    <w:rsid w:val="001549E7"/>
    <w:rsid w:val="00154D68"/>
    <w:rsid w:val="00155056"/>
    <w:rsid w:val="0015536D"/>
    <w:rsid w:val="00156FCA"/>
    <w:rsid w:val="001578E6"/>
    <w:rsid w:val="001603CA"/>
    <w:rsid w:val="001605EE"/>
    <w:rsid w:val="00162C2A"/>
    <w:rsid w:val="00162E1C"/>
    <w:rsid w:val="00163547"/>
    <w:rsid w:val="00164120"/>
    <w:rsid w:val="001641B1"/>
    <w:rsid w:val="001641E0"/>
    <w:rsid w:val="00164606"/>
    <w:rsid w:val="0016505C"/>
    <w:rsid w:val="00166657"/>
    <w:rsid w:val="001666D4"/>
    <w:rsid w:val="00166A69"/>
    <w:rsid w:val="00166A86"/>
    <w:rsid w:val="00166F49"/>
    <w:rsid w:val="0016787F"/>
    <w:rsid w:val="00170A5A"/>
    <w:rsid w:val="00170CE1"/>
    <w:rsid w:val="00171127"/>
    <w:rsid w:val="00172A95"/>
    <w:rsid w:val="0017301E"/>
    <w:rsid w:val="0017432C"/>
    <w:rsid w:val="001744AF"/>
    <w:rsid w:val="001744D6"/>
    <w:rsid w:val="001745DB"/>
    <w:rsid w:val="001747FC"/>
    <w:rsid w:val="001748F0"/>
    <w:rsid w:val="00174D5D"/>
    <w:rsid w:val="001750D0"/>
    <w:rsid w:val="001761CE"/>
    <w:rsid w:val="00176229"/>
    <w:rsid w:val="001768D5"/>
    <w:rsid w:val="00176D53"/>
    <w:rsid w:val="00177074"/>
    <w:rsid w:val="0017728F"/>
    <w:rsid w:val="00177377"/>
    <w:rsid w:val="00177B2C"/>
    <w:rsid w:val="00177CDF"/>
    <w:rsid w:val="00181252"/>
    <w:rsid w:val="00181AFD"/>
    <w:rsid w:val="00181EB0"/>
    <w:rsid w:val="0018202E"/>
    <w:rsid w:val="00182787"/>
    <w:rsid w:val="0018330D"/>
    <w:rsid w:val="00183AAC"/>
    <w:rsid w:val="00184D00"/>
    <w:rsid w:val="00185992"/>
    <w:rsid w:val="00185E32"/>
    <w:rsid w:val="001861FA"/>
    <w:rsid w:val="001863AE"/>
    <w:rsid w:val="0018675B"/>
    <w:rsid w:val="00186806"/>
    <w:rsid w:val="00186A22"/>
    <w:rsid w:val="001875BF"/>
    <w:rsid w:val="00190108"/>
    <w:rsid w:val="00190FA2"/>
    <w:rsid w:val="0019249E"/>
    <w:rsid w:val="0019261E"/>
    <w:rsid w:val="00192790"/>
    <w:rsid w:val="00192CBF"/>
    <w:rsid w:val="00193693"/>
    <w:rsid w:val="00193F83"/>
    <w:rsid w:val="0019418A"/>
    <w:rsid w:val="001946AC"/>
    <w:rsid w:val="00194F7B"/>
    <w:rsid w:val="001954E7"/>
    <w:rsid w:val="00196D43"/>
    <w:rsid w:val="001A02BC"/>
    <w:rsid w:val="001A0AB8"/>
    <w:rsid w:val="001A2C5B"/>
    <w:rsid w:val="001A3720"/>
    <w:rsid w:val="001A3BC2"/>
    <w:rsid w:val="001A3DCA"/>
    <w:rsid w:val="001A4EC8"/>
    <w:rsid w:val="001A5752"/>
    <w:rsid w:val="001A5B9E"/>
    <w:rsid w:val="001A5F00"/>
    <w:rsid w:val="001A64A8"/>
    <w:rsid w:val="001A6A4D"/>
    <w:rsid w:val="001A72EB"/>
    <w:rsid w:val="001A79B3"/>
    <w:rsid w:val="001A7B19"/>
    <w:rsid w:val="001A7DAC"/>
    <w:rsid w:val="001A7E0E"/>
    <w:rsid w:val="001B05A5"/>
    <w:rsid w:val="001B072B"/>
    <w:rsid w:val="001B1D1C"/>
    <w:rsid w:val="001B2261"/>
    <w:rsid w:val="001B251F"/>
    <w:rsid w:val="001B2847"/>
    <w:rsid w:val="001B33BE"/>
    <w:rsid w:val="001B369F"/>
    <w:rsid w:val="001B496D"/>
    <w:rsid w:val="001B4A18"/>
    <w:rsid w:val="001B56DA"/>
    <w:rsid w:val="001B63A7"/>
    <w:rsid w:val="001B63C7"/>
    <w:rsid w:val="001B687A"/>
    <w:rsid w:val="001B6CD7"/>
    <w:rsid w:val="001B6E4A"/>
    <w:rsid w:val="001B716A"/>
    <w:rsid w:val="001B72C2"/>
    <w:rsid w:val="001B7E06"/>
    <w:rsid w:val="001B7F47"/>
    <w:rsid w:val="001C0045"/>
    <w:rsid w:val="001C0918"/>
    <w:rsid w:val="001C10FD"/>
    <w:rsid w:val="001C210E"/>
    <w:rsid w:val="001C3598"/>
    <w:rsid w:val="001C3C38"/>
    <w:rsid w:val="001C42E9"/>
    <w:rsid w:val="001C4B91"/>
    <w:rsid w:val="001C58B3"/>
    <w:rsid w:val="001C5B8F"/>
    <w:rsid w:val="001C5D3C"/>
    <w:rsid w:val="001C6575"/>
    <w:rsid w:val="001C6F40"/>
    <w:rsid w:val="001C7483"/>
    <w:rsid w:val="001D02E9"/>
    <w:rsid w:val="001D0EC9"/>
    <w:rsid w:val="001D12F4"/>
    <w:rsid w:val="001D157E"/>
    <w:rsid w:val="001D1AAA"/>
    <w:rsid w:val="001D1F57"/>
    <w:rsid w:val="001D215F"/>
    <w:rsid w:val="001D39C0"/>
    <w:rsid w:val="001D405C"/>
    <w:rsid w:val="001D4886"/>
    <w:rsid w:val="001D4ADD"/>
    <w:rsid w:val="001D51EC"/>
    <w:rsid w:val="001D5D42"/>
    <w:rsid w:val="001D6164"/>
    <w:rsid w:val="001D7298"/>
    <w:rsid w:val="001D7A71"/>
    <w:rsid w:val="001E0CB2"/>
    <w:rsid w:val="001E0D97"/>
    <w:rsid w:val="001E10C9"/>
    <w:rsid w:val="001E1198"/>
    <w:rsid w:val="001E3716"/>
    <w:rsid w:val="001E3748"/>
    <w:rsid w:val="001E3BED"/>
    <w:rsid w:val="001E44DD"/>
    <w:rsid w:val="001E54C6"/>
    <w:rsid w:val="001E5514"/>
    <w:rsid w:val="001E58E1"/>
    <w:rsid w:val="001E5949"/>
    <w:rsid w:val="001E678A"/>
    <w:rsid w:val="001E7399"/>
    <w:rsid w:val="001F2787"/>
    <w:rsid w:val="001F38B9"/>
    <w:rsid w:val="001F39B5"/>
    <w:rsid w:val="001F3A96"/>
    <w:rsid w:val="001F3B2D"/>
    <w:rsid w:val="001F4E62"/>
    <w:rsid w:val="001F5024"/>
    <w:rsid w:val="001F57C5"/>
    <w:rsid w:val="001F66EF"/>
    <w:rsid w:val="001F7043"/>
    <w:rsid w:val="001F7112"/>
    <w:rsid w:val="001F72B3"/>
    <w:rsid w:val="002008B1"/>
    <w:rsid w:val="00200BAA"/>
    <w:rsid w:val="0020156A"/>
    <w:rsid w:val="00201842"/>
    <w:rsid w:val="00201F43"/>
    <w:rsid w:val="00202093"/>
    <w:rsid w:val="0020309F"/>
    <w:rsid w:val="0020323C"/>
    <w:rsid w:val="0020344C"/>
    <w:rsid w:val="00203619"/>
    <w:rsid w:val="0020362A"/>
    <w:rsid w:val="002039DF"/>
    <w:rsid w:val="002043CB"/>
    <w:rsid w:val="002044AA"/>
    <w:rsid w:val="0020551F"/>
    <w:rsid w:val="002059F4"/>
    <w:rsid w:val="00205BF4"/>
    <w:rsid w:val="0020631C"/>
    <w:rsid w:val="002063D5"/>
    <w:rsid w:val="00206464"/>
    <w:rsid w:val="002067C5"/>
    <w:rsid w:val="00207710"/>
    <w:rsid w:val="002079FB"/>
    <w:rsid w:val="0021047F"/>
    <w:rsid w:val="00210F7F"/>
    <w:rsid w:val="00211D15"/>
    <w:rsid w:val="00212EE3"/>
    <w:rsid w:val="00212F85"/>
    <w:rsid w:val="0021351B"/>
    <w:rsid w:val="002137A2"/>
    <w:rsid w:val="00214926"/>
    <w:rsid w:val="00214A41"/>
    <w:rsid w:val="00214B08"/>
    <w:rsid w:val="00214D6C"/>
    <w:rsid w:val="00214F83"/>
    <w:rsid w:val="00216227"/>
    <w:rsid w:val="002162F2"/>
    <w:rsid w:val="002164F2"/>
    <w:rsid w:val="002166A6"/>
    <w:rsid w:val="002169AF"/>
    <w:rsid w:val="00216B03"/>
    <w:rsid w:val="00216D00"/>
    <w:rsid w:val="002173A8"/>
    <w:rsid w:val="0021780D"/>
    <w:rsid w:val="00217925"/>
    <w:rsid w:val="00217B0B"/>
    <w:rsid w:val="00217B14"/>
    <w:rsid w:val="00221162"/>
    <w:rsid w:val="00221B3C"/>
    <w:rsid w:val="00222445"/>
    <w:rsid w:val="00222505"/>
    <w:rsid w:val="0022323E"/>
    <w:rsid w:val="0022353F"/>
    <w:rsid w:val="0022363D"/>
    <w:rsid w:val="00223BC5"/>
    <w:rsid w:val="00224D51"/>
    <w:rsid w:val="00225000"/>
    <w:rsid w:val="00226113"/>
    <w:rsid w:val="00227D85"/>
    <w:rsid w:val="00227E42"/>
    <w:rsid w:val="002300CA"/>
    <w:rsid w:val="00230232"/>
    <w:rsid w:val="002304E3"/>
    <w:rsid w:val="0023082E"/>
    <w:rsid w:val="00230D4B"/>
    <w:rsid w:val="00230E71"/>
    <w:rsid w:val="00231AF2"/>
    <w:rsid w:val="00231B81"/>
    <w:rsid w:val="00231D71"/>
    <w:rsid w:val="002323EE"/>
    <w:rsid w:val="002331B6"/>
    <w:rsid w:val="0023348F"/>
    <w:rsid w:val="0023450B"/>
    <w:rsid w:val="0023494D"/>
    <w:rsid w:val="00235676"/>
    <w:rsid w:val="00235A74"/>
    <w:rsid w:val="0023618F"/>
    <w:rsid w:val="00236499"/>
    <w:rsid w:val="00236C2D"/>
    <w:rsid w:val="00236C44"/>
    <w:rsid w:val="00236E5D"/>
    <w:rsid w:val="00236F2C"/>
    <w:rsid w:val="00237BEA"/>
    <w:rsid w:val="00240D1E"/>
    <w:rsid w:val="00242266"/>
    <w:rsid w:val="00242433"/>
    <w:rsid w:val="00242888"/>
    <w:rsid w:val="00242FAA"/>
    <w:rsid w:val="00243038"/>
    <w:rsid w:val="00244450"/>
    <w:rsid w:val="00244710"/>
    <w:rsid w:val="0024479C"/>
    <w:rsid w:val="00244EF9"/>
    <w:rsid w:val="00244F7E"/>
    <w:rsid w:val="002453CC"/>
    <w:rsid w:val="00245DEA"/>
    <w:rsid w:val="002465A1"/>
    <w:rsid w:val="002473FE"/>
    <w:rsid w:val="00247694"/>
    <w:rsid w:val="002501C2"/>
    <w:rsid w:val="00250E81"/>
    <w:rsid w:val="00250EB6"/>
    <w:rsid w:val="00252132"/>
    <w:rsid w:val="00252392"/>
    <w:rsid w:val="00252B32"/>
    <w:rsid w:val="00253178"/>
    <w:rsid w:val="002533CD"/>
    <w:rsid w:val="00253406"/>
    <w:rsid w:val="0025365E"/>
    <w:rsid w:val="00253DED"/>
    <w:rsid w:val="00254565"/>
    <w:rsid w:val="002547D2"/>
    <w:rsid w:val="00255714"/>
    <w:rsid w:val="002557D5"/>
    <w:rsid w:val="00255EE3"/>
    <w:rsid w:val="00256FAF"/>
    <w:rsid w:val="00257369"/>
    <w:rsid w:val="002573FE"/>
    <w:rsid w:val="00257AC1"/>
    <w:rsid w:val="0026051E"/>
    <w:rsid w:val="002605EA"/>
    <w:rsid w:val="00260C5B"/>
    <w:rsid w:val="0026110F"/>
    <w:rsid w:val="00261194"/>
    <w:rsid w:val="002619DD"/>
    <w:rsid w:val="00262EBD"/>
    <w:rsid w:val="0026357B"/>
    <w:rsid w:val="002647F9"/>
    <w:rsid w:val="00264882"/>
    <w:rsid w:val="00264899"/>
    <w:rsid w:val="002653DC"/>
    <w:rsid w:val="00265D99"/>
    <w:rsid w:val="00266E76"/>
    <w:rsid w:val="00267003"/>
    <w:rsid w:val="002670F3"/>
    <w:rsid w:val="00267282"/>
    <w:rsid w:val="0026784C"/>
    <w:rsid w:val="00267B83"/>
    <w:rsid w:val="00267BE2"/>
    <w:rsid w:val="00267E81"/>
    <w:rsid w:val="00270128"/>
    <w:rsid w:val="002705B0"/>
    <w:rsid w:val="00271829"/>
    <w:rsid w:val="002722D5"/>
    <w:rsid w:val="00273E2D"/>
    <w:rsid w:val="0027459B"/>
    <w:rsid w:val="00274B07"/>
    <w:rsid w:val="00276028"/>
    <w:rsid w:val="00277461"/>
    <w:rsid w:val="002775C2"/>
    <w:rsid w:val="00277CC1"/>
    <w:rsid w:val="00277DE1"/>
    <w:rsid w:val="00277E72"/>
    <w:rsid w:val="002802B1"/>
    <w:rsid w:val="002808AE"/>
    <w:rsid w:val="0028117E"/>
    <w:rsid w:val="00281FCF"/>
    <w:rsid w:val="0028290F"/>
    <w:rsid w:val="00282A95"/>
    <w:rsid w:val="0028412A"/>
    <w:rsid w:val="00284231"/>
    <w:rsid w:val="00284337"/>
    <w:rsid w:val="00284A61"/>
    <w:rsid w:val="00284CCC"/>
    <w:rsid w:val="002850DA"/>
    <w:rsid w:val="002851F1"/>
    <w:rsid w:val="002853B1"/>
    <w:rsid w:val="0028756A"/>
    <w:rsid w:val="00287581"/>
    <w:rsid w:val="00287BD8"/>
    <w:rsid w:val="00290475"/>
    <w:rsid w:val="00290772"/>
    <w:rsid w:val="002919B0"/>
    <w:rsid w:val="00293749"/>
    <w:rsid w:val="00293B77"/>
    <w:rsid w:val="00296200"/>
    <w:rsid w:val="00296BAD"/>
    <w:rsid w:val="00297074"/>
    <w:rsid w:val="0029772A"/>
    <w:rsid w:val="00297861"/>
    <w:rsid w:val="00297A17"/>
    <w:rsid w:val="00297B4E"/>
    <w:rsid w:val="00297DEA"/>
    <w:rsid w:val="002A0967"/>
    <w:rsid w:val="002A0E5A"/>
    <w:rsid w:val="002A0F9B"/>
    <w:rsid w:val="002A14DB"/>
    <w:rsid w:val="002A174C"/>
    <w:rsid w:val="002A1B23"/>
    <w:rsid w:val="002A2022"/>
    <w:rsid w:val="002A2653"/>
    <w:rsid w:val="002A2675"/>
    <w:rsid w:val="002A28D4"/>
    <w:rsid w:val="002A29D6"/>
    <w:rsid w:val="002A3085"/>
    <w:rsid w:val="002A3707"/>
    <w:rsid w:val="002A3CB2"/>
    <w:rsid w:val="002A421B"/>
    <w:rsid w:val="002A4727"/>
    <w:rsid w:val="002A487C"/>
    <w:rsid w:val="002A49EE"/>
    <w:rsid w:val="002A5154"/>
    <w:rsid w:val="002A546A"/>
    <w:rsid w:val="002A5A8D"/>
    <w:rsid w:val="002A5B59"/>
    <w:rsid w:val="002A5D36"/>
    <w:rsid w:val="002A5EF3"/>
    <w:rsid w:val="002A6496"/>
    <w:rsid w:val="002A6B41"/>
    <w:rsid w:val="002A6F63"/>
    <w:rsid w:val="002A74A2"/>
    <w:rsid w:val="002A7B6B"/>
    <w:rsid w:val="002B0298"/>
    <w:rsid w:val="002B10CF"/>
    <w:rsid w:val="002B1430"/>
    <w:rsid w:val="002B16E4"/>
    <w:rsid w:val="002B2B42"/>
    <w:rsid w:val="002B2FDF"/>
    <w:rsid w:val="002B33DF"/>
    <w:rsid w:val="002B38C2"/>
    <w:rsid w:val="002B3CCD"/>
    <w:rsid w:val="002B49D8"/>
    <w:rsid w:val="002B5075"/>
    <w:rsid w:val="002B58B1"/>
    <w:rsid w:val="002B63B4"/>
    <w:rsid w:val="002B6FD8"/>
    <w:rsid w:val="002B7B38"/>
    <w:rsid w:val="002C018B"/>
    <w:rsid w:val="002C02C8"/>
    <w:rsid w:val="002C06E1"/>
    <w:rsid w:val="002C13CC"/>
    <w:rsid w:val="002C2184"/>
    <w:rsid w:val="002C254A"/>
    <w:rsid w:val="002C280E"/>
    <w:rsid w:val="002C2814"/>
    <w:rsid w:val="002C31CA"/>
    <w:rsid w:val="002C3DAE"/>
    <w:rsid w:val="002C41B7"/>
    <w:rsid w:val="002C4893"/>
    <w:rsid w:val="002C4DB0"/>
    <w:rsid w:val="002C519F"/>
    <w:rsid w:val="002C5975"/>
    <w:rsid w:val="002C6778"/>
    <w:rsid w:val="002C6C23"/>
    <w:rsid w:val="002C7239"/>
    <w:rsid w:val="002D036B"/>
    <w:rsid w:val="002D07CF"/>
    <w:rsid w:val="002D07FA"/>
    <w:rsid w:val="002D1B6C"/>
    <w:rsid w:val="002D1C50"/>
    <w:rsid w:val="002D2716"/>
    <w:rsid w:val="002D2A0E"/>
    <w:rsid w:val="002D2AD9"/>
    <w:rsid w:val="002D342E"/>
    <w:rsid w:val="002D3EFD"/>
    <w:rsid w:val="002D490C"/>
    <w:rsid w:val="002D5336"/>
    <w:rsid w:val="002D55FF"/>
    <w:rsid w:val="002D5997"/>
    <w:rsid w:val="002D59BF"/>
    <w:rsid w:val="002D5CE3"/>
    <w:rsid w:val="002D67EC"/>
    <w:rsid w:val="002D70D7"/>
    <w:rsid w:val="002D7598"/>
    <w:rsid w:val="002D7961"/>
    <w:rsid w:val="002E03B8"/>
    <w:rsid w:val="002E0406"/>
    <w:rsid w:val="002E0CDC"/>
    <w:rsid w:val="002E1379"/>
    <w:rsid w:val="002E14FB"/>
    <w:rsid w:val="002E2012"/>
    <w:rsid w:val="002E2A51"/>
    <w:rsid w:val="002E3E34"/>
    <w:rsid w:val="002E3EA4"/>
    <w:rsid w:val="002E436B"/>
    <w:rsid w:val="002E492C"/>
    <w:rsid w:val="002E4CDF"/>
    <w:rsid w:val="002E5712"/>
    <w:rsid w:val="002E5931"/>
    <w:rsid w:val="002E6574"/>
    <w:rsid w:val="002E6A0A"/>
    <w:rsid w:val="002E6E5C"/>
    <w:rsid w:val="002E7C9B"/>
    <w:rsid w:val="002F0486"/>
    <w:rsid w:val="002F1C79"/>
    <w:rsid w:val="002F2536"/>
    <w:rsid w:val="002F2C96"/>
    <w:rsid w:val="002F3342"/>
    <w:rsid w:val="002F3389"/>
    <w:rsid w:val="002F3B57"/>
    <w:rsid w:val="002F47A1"/>
    <w:rsid w:val="002F4A47"/>
    <w:rsid w:val="002F4D53"/>
    <w:rsid w:val="002F5033"/>
    <w:rsid w:val="002F5B9A"/>
    <w:rsid w:val="002F6361"/>
    <w:rsid w:val="002F6A68"/>
    <w:rsid w:val="002F7794"/>
    <w:rsid w:val="002F77F6"/>
    <w:rsid w:val="002F7F79"/>
    <w:rsid w:val="0030098E"/>
    <w:rsid w:val="00300A85"/>
    <w:rsid w:val="00300AD0"/>
    <w:rsid w:val="00301366"/>
    <w:rsid w:val="0030237E"/>
    <w:rsid w:val="00302EC9"/>
    <w:rsid w:val="00303AF5"/>
    <w:rsid w:val="00304057"/>
    <w:rsid w:val="0030483B"/>
    <w:rsid w:val="003049D3"/>
    <w:rsid w:val="00305FD3"/>
    <w:rsid w:val="00306B35"/>
    <w:rsid w:val="00307263"/>
    <w:rsid w:val="00307E5F"/>
    <w:rsid w:val="0031009A"/>
    <w:rsid w:val="00310D9C"/>
    <w:rsid w:val="00311474"/>
    <w:rsid w:val="00311748"/>
    <w:rsid w:val="00312127"/>
    <w:rsid w:val="003123FF"/>
    <w:rsid w:val="00312FB9"/>
    <w:rsid w:val="0031371D"/>
    <w:rsid w:val="00314482"/>
    <w:rsid w:val="00314713"/>
    <w:rsid w:val="0031489D"/>
    <w:rsid w:val="00314AF4"/>
    <w:rsid w:val="0031513A"/>
    <w:rsid w:val="00315557"/>
    <w:rsid w:val="00315943"/>
    <w:rsid w:val="00315A96"/>
    <w:rsid w:val="00316BA5"/>
    <w:rsid w:val="00316D33"/>
    <w:rsid w:val="00317610"/>
    <w:rsid w:val="003178BE"/>
    <w:rsid w:val="00317DCD"/>
    <w:rsid w:val="00317EFE"/>
    <w:rsid w:val="0032035E"/>
    <w:rsid w:val="003217B6"/>
    <w:rsid w:val="00321B8A"/>
    <w:rsid w:val="0032223D"/>
    <w:rsid w:val="003222DA"/>
    <w:rsid w:val="00322344"/>
    <w:rsid w:val="00322449"/>
    <w:rsid w:val="0032274B"/>
    <w:rsid w:val="0032374E"/>
    <w:rsid w:val="00323855"/>
    <w:rsid w:val="00323C52"/>
    <w:rsid w:val="00324B93"/>
    <w:rsid w:val="00324E73"/>
    <w:rsid w:val="00324FF2"/>
    <w:rsid w:val="003255C9"/>
    <w:rsid w:val="00325C87"/>
    <w:rsid w:val="00326173"/>
    <w:rsid w:val="003263DE"/>
    <w:rsid w:val="00327506"/>
    <w:rsid w:val="003276D2"/>
    <w:rsid w:val="0033051F"/>
    <w:rsid w:val="0033162F"/>
    <w:rsid w:val="00332047"/>
    <w:rsid w:val="00332B93"/>
    <w:rsid w:val="00332ECE"/>
    <w:rsid w:val="00332F89"/>
    <w:rsid w:val="003338BA"/>
    <w:rsid w:val="00333C90"/>
    <w:rsid w:val="00335431"/>
    <w:rsid w:val="00335C21"/>
    <w:rsid w:val="00336AFD"/>
    <w:rsid w:val="00336B9F"/>
    <w:rsid w:val="0034050A"/>
    <w:rsid w:val="003408BB"/>
    <w:rsid w:val="00341F01"/>
    <w:rsid w:val="00343673"/>
    <w:rsid w:val="00344237"/>
    <w:rsid w:val="003449CE"/>
    <w:rsid w:val="00345742"/>
    <w:rsid w:val="00345B6F"/>
    <w:rsid w:val="003463D8"/>
    <w:rsid w:val="003465B1"/>
    <w:rsid w:val="00346B27"/>
    <w:rsid w:val="00346B5B"/>
    <w:rsid w:val="00347469"/>
    <w:rsid w:val="00347483"/>
    <w:rsid w:val="003474BF"/>
    <w:rsid w:val="00347725"/>
    <w:rsid w:val="00347BEC"/>
    <w:rsid w:val="00347D77"/>
    <w:rsid w:val="0035014A"/>
    <w:rsid w:val="0035047A"/>
    <w:rsid w:val="00350C6F"/>
    <w:rsid w:val="003514F3"/>
    <w:rsid w:val="00353C47"/>
    <w:rsid w:val="00353CD4"/>
    <w:rsid w:val="003546A1"/>
    <w:rsid w:val="003547D1"/>
    <w:rsid w:val="00354BBA"/>
    <w:rsid w:val="00354D6F"/>
    <w:rsid w:val="00354F8D"/>
    <w:rsid w:val="003569E5"/>
    <w:rsid w:val="00357340"/>
    <w:rsid w:val="0036060D"/>
    <w:rsid w:val="00362CF4"/>
    <w:rsid w:val="00362FB2"/>
    <w:rsid w:val="00363654"/>
    <w:rsid w:val="00363870"/>
    <w:rsid w:val="00363E4B"/>
    <w:rsid w:val="00364542"/>
    <w:rsid w:val="00364689"/>
    <w:rsid w:val="00364DC6"/>
    <w:rsid w:val="00364E59"/>
    <w:rsid w:val="003651B3"/>
    <w:rsid w:val="00365646"/>
    <w:rsid w:val="00365B57"/>
    <w:rsid w:val="00365CCD"/>
    <w:rsid w:val="003667E8"/>
    <w:rsid w:val="00366D4E"/>
    <w:rsid w:val="0036724E"/>
    <w:rsid w:val="00367C2A"/>
    <w:rsid w:val="003707B0"/>
    <w:rsid w:val="0037144B"/>
    <w:rsid w:val="00371DDC"/>
    <w:rsid w:val="00372446"/>
    <w:rsid w:val="00372E7A"/>
    <w:rsid w:val="00372E85"/>
    <w:rsid w:val="00373126"/>
    <w:rsid w:val="00374185"/>
    <w:rsid w:val="003745AE"/>
    <w:rsid w:val="00375587"/>
    <w:rsid w:val="00375EC9"/>
    <w:rsid w:val="00376554"/>
    <w:rsid w:val="003769AC"/>
    <w:rsid w:val="00376D18"/>
    <w:rsid w:val="003777C6"/>
    <w:rsid w:val="003806E1"/>
    <w:rsid w:val="00380829"/>
    <w:rsid w:val="00380A82"/>
    <w:rsid w:val="0038199F"/>
    <w:rsid w:val="003820A3"/>
    <w:rsid w:val="003820C9"/>
    <w:rsid w:val="0038231D"/>
    <w:rsid w:val="00382400"/>
    <w:rsid w:val="0038341D"/>
    <w:rsid w:val="00383881"/>
    <w:rsid w:val="0038592A"/>
    <w:rsid w:val="003875D2"/>
    <w:rsid w:val="0039010C"/>
    <w:rsid w:val="0039014F"/>
    <w:rsid w:val="00390687"/>
    <w:rsid w:val="00390BCF"/>
    <w:rsid w:val="00390DDE"/>
    <w:rsid w:val="00391329"/>
    <w:rsid w:val="00392601"/>
    <w:rsid w:val="00392A2B"/>
    <w:rsid w:val="003937E3"/>
    <w:rsid w:val="00393E54"/>
    <w:rsid w:val="0039531E"/>
    <w:rsid w:val="003957DC"/>
    <w:rsid w:val="00395FC8"/>
    <w:rsid w:val="00396429"/>
    <w:rsid w:val="00396887"/>
    <w:rsid w:val="003968FE"/>
    <w:rsid w:val="003978E5"/>
    <w:rsid w:val="003979F7"/>
    <w:rsid w:val="00397BE7"/>
    <w:rsid w:val="003A0238"/>
    <w:rsid w:val="003A1090"/>
    <w:rsid w:val="003A13F2"/>
    <w:rsid w:val="003A2BD8"/>
    <w:rsid w:val="003A3732"/>
    <w:rsid w:val="003A3801"/>
    <w:rsid w:val="003A3CA7"/>
    <w:rsid w:val="003A4715"/>
    <w:rsid w:val="003A53C3"/>
    <w:rsid w:val="003A6015"/>
    <w:rsid w:val="003A69E8"/>
    <w:rsid w:val="003A6A92"/>
    <w:rsid w:val="003A714A"/>
    <w:rsid w:val="003A73E5"/>
    <w:rsid w:val="003A7ADD"/>
    <w:rsid w:val="003A7E17"/>
    <w:rsid w:val="003B0468"/>
    <w:rsid w:val="003B0A18"/>
    <w:rsid w:val="003B116F"/>
    <w:rsid w:val="003B1955"/>
    <w:rsid w:val="003B270F"/>
    <w:rsid w:val="003B2806"/>
    <w:rsid w:val="003B3422"/>
    <w:rsid w:val="003B37E2"/>
    <w:rsid w:val="003B3E2B"/>
    <w:rsid w:val="003B3F8E"/>
    <w:rsid w:val="003B4232"/>
    <w:rsid w:val="003B48C5"/>
    <w:rsid w:val="003B59D1"/>
    <w:rsid w:val="003B6624"/>
    <w:rsid w:val="003B6723"/>
    <w:rsid w:val="003B6E32"/>
    <w:rsid w:val="003B7FBB"/>
    <w:rsid w:val="003C07D3"/>
    <w:rsid w:val="003C1C56"/>
    <w:rsid w:val="003C235F"/>
    <w:rsid w:val="003C241E"/>
    <w:rsid w:val="003C3797"/>
    <w:rsid w:val="003C56AC"/>
    <w:rsid w:val="003C62B9"/>
    <w:rsid w:val="003C62FD"/>
    <w:rsid w:val="003C6FDA"/>
    <w:rsid w:val="003C7025"/>
    <w:rsid w:val="003C742E"/>
    <w:rsid w:val="003C74D8"/>
    <w:rsid w:val="003C7FC0"/>
    <w:rsid w:val="003D0D10"/>
    <w:rsid w:val="003D0E1F"/>
    <w:rsid w:val="003D0E5B"/>
    <w:rsid w:val="003D0FD4"/>
    <w:rsid w:val="003D2122"/>
    <w:rsid w:val="003D21F8"/>
    <w:rsid w:val="003D3018"/>
    <w:rsid w:val="003D35AD"/>
    <w:rsid w:val="003D3B58"/>
    <w:rsid w:val="003D3E9B"/>
    <w:rsid w:val="003D5899"/>
    <w:rsid w:val="003D60F0"/>
    <w:rsid w:val="003D65F6"/>
    <w:rsid w:val="003D690A"/>
    <w:rsid w:val="003D7227"/>
    <w:rsid w:val="003D7377"/>
    <w:rsid w:val="003D7A72"/>
    <w:rsid w:val="003E01EF"/>
    <w:rsid w:val="003E0566"/>
    <w:rsid w:val="003E05B2"/>
    <w:rsid w:val="003E0C68"/>
    <w:rsid w:val="003E13FE"/>
    <w:rsid w:val="003E3AB0"/>
    <w:rsid w:val="003E421F"/>
    <w:rsid w:val="003E4964"/>
    <w:rsid w:val="003E5C1C"/>
    <w:rsid w:val="003E5F82"/>
    <w:rsid w:val="003E73EE"/>
    <w:rsid w:val="003E740B"/>
    <w:rsid w:val="003E74A4"/>
    <w:rsid w:val="003E75CD"/>
    <w:rsid w:val="003E780F"/>
    <w:rsid w:val="003E7C8E"/>
    <w:rsid w:val="003E7D17"/>
    <w:rsid w:val="003F03CC"/>
    <w:rsid w:val="003F0B39"/>
    <w:rsid w:val="003F0CE3"/>
    <w:rsid w:val="003F1498"/>
    <w:rsid w:val="003F1CAF"/>
    <w:rsid w:val="003F1FC2"/>
    <w:rsid w:val="003F2120"/>
    <w:rsid w:val="003F2AD2"/>
    <w:rsid w:val="003F2EA8"/>
    <w:rsid w:val="003F344A"/>
    <w:rsid w:val="003F3DBD"/>
    <w:rsid w:val="003F42F0"/>
    <w:rsid w:val="003F625A"/>
    <w:rsid w:val="003F6D8F"/>
    <w:rsid w:val="003F751A"/>
    <w:rsid w:val="003F7AF1"/>
    <w:rsid w:val="004000BF"/>
    <w:rsid w:val="00400352"/>
    <w:rsid w:val="004005AA"/>
    <w:rsid w:val="00400D5C"/>
    <w:rsid w:val="004012D9"/>
    <w:rsid w:val="004012E1"/>
    <w:rsid w:val="00402D5E"/>
    <w:rsid w:val="004030CB"/>
    <w:rsid w:val="00403BC3"/>
    <w:rsid w:val="00404078"/>
    <w:rsid w:val="00405613"/>
    <w:rsid w:val="00406438"/>
    <w:rsid w:val="004068C1"/>
    <w:rsid w:val="0040707A"/>
    <w:rsid w:val="00407925"/>
    <w:rsid w:val="0041058A"/>
    <w:rsid w:val="004112C6"/>
    <w:rsid w:val="0041166E"/>
    <w:rsid w:val="00411795"/>
    <w:rsid w:val="004119AF"/>
    <w:rsid w:val="00411B5A"/>
    <w:rsid w:val="00412412"/>
    <w:rsid w:val="00412C9F"/>
    <w:rsid w:val="00413689"/>
    <w:rsid w:val="0041385E"/>
    <w:rsid w:val="00413E95"/>
    <w:rsid w:val="0041417A"/>
    <w:rsid w:val="00414A79"/>
    <w:rsid w:val="00416945"/>
    <w:rsid w:val="0041700C"/>
    <w:rsid w:val="004177F4"/>
    <w:rsid w:val="004203EF"/>
    <w:rsid w:val="0042057D"/>
    <w:rsid w:val="004206E0"/>
    <w:rsid w:val="00420D76"/>
    <w:rsid w:val="00420DA0"/>
    <w:rsid w:val="00420EBF"/>
    <w:rsid w:val="00421DE0"/>
    <w:rsid w:val="00422129"/>
    <w:rsid w:val="00422497"/>
    <w:rsid w:val="00422694"/>
    <w:rsid w:val="00422EDC"/>
    <w:rsid w:val="0042341A"/>
    <w:rsid w:val="00423DA3"/>
    <w:rsid w:val="00423DB0"/>
    <w:rsid w:val="00423EFE"/>
    <w:rsid w:val="00423FDB"/>
    <w:rsid w:val="004244C9"/>
    <w:rsid w:val="0042578F"/>
    <w:rsid w:val="004259CB"/>
    <w:rsid w:val="00425B32"/>
    <w:rsid w:val="00426C7D"/>
    <w:rsid w:val="00426D0C"/>
    <w:rsid w:val="0042700E"/>
    <w:rsid w:val="004275CF"/>
    <w:rsid w:val="0042774B"/>
    <w:rsid w:val="0042782D"/>
    <w:rsid w:val="004278E0"/>
    <w:rsid w:val="00430089"/>
    <w:rsid w:val="0043008B"/>
    <w:rsid w:val="004300F1"/>
    <w:rsid w:val="004305FE"/>
    <w:rsid w:val="004308AD"/>
    <w:rsid w:val="00432142"/>
    <w:rsid w:val="00432529"/>
    <w:rsid w:val="004333BC"/>
    <w:rsid w:val="00434DF2"/>
    <w:rsid w:val="00434F06"/>
    <w:rsid w:val="00434F12"/>
    <w:rsid w:val="00435732"/>
    <w:rsid w:val="00436094"/>
    <w:rsid w:val="00436430"/>
    <w:rsid w:val="004367A9"/>
    <w:rsid w:val="00437F0A"/>
    <w:rsid w:val="004420AD"/>
    <w:rsid w:val="00443E71"/>
    <w:rsid w:val="00444018"/>
    <w:rsid w:val="00444A9E"/>
    <w:rsid w:val="00444AF2"/>
    <w:rsid w:val="00444BE2"/>
    <w:rsid w:val="004457F4"/>
    <w:rsid w:val="004460EA"/>
    <w:rsid w:val="00447385"/>
    <w:rsid w:val="0044767F"/>
    <w:rsid w:val="00447895"/>
    <w:rsid w:val="00447F5C"/>
    <w:rsid w:val="00450348"/>
    <w:rsid w:val="00450D0B"/>
    <w:rsid w:val="00450FF6"/>
    <w:rsid w:val="004511A7"/>
    <w:rsid w:val="00452656"/>
    <w:rsid w:val="004529E9"/>
    <w:rsid w:val="00453230"/>
    <w:rsid w:val="00453D16"/>
    <w:rsid w:val="00453E3E"/>
    <w:rsid w:val="00453EE4"/>
    <w:rsid w:val="00453F58"/>
    <w:rsid w:val="004541CD"/>
    <w:rsid w:val="00455A2A"/>
    <w:rsid w:val="00456457"/>
    <w:rsid w:val="00456B64"/>
    <w:rsid w:val="00457D94"/>
    <w:rsid w:val="004603BF"/>
    <w:rsid w:val="004604CF"/>
    <w:rsid w:val="00460616"/>
    <w:rsid w:val="00460EAF"/>
    <w:rsid w:val="00460EE1"/>
    <w:rsid w:val="00461944"/>
    <w:rsid w:val="00461FCB"/>
    <w:rsid w:val="0046379E"/>
    <w:rsid w:val="0046458C"/>
    <w:rsid w:val="00464869"/>
    <w:rsid w:val="00465A76"/>
    <w:rsid w:val="00466620"/>
    <w:rsid w:val="00467325"/>
    <w:rsid w:val="00467B3A"/>
    <w:rsid w:val="004709ED"/>
    <w:rsid w:val="0047102F"/>
    <w:rsid w:val="004712E3"/>
    <w:rsid w:val="0047168A"/>
    <w:rsid w:val="00471B25"/>
    <w:rsid w:val="004727B2"/>
    <w:rsid w:val="00474083"/>
    <w:rsid w:val="00474551"/>
    <w:rsid w:val="00475953"/>
    <w:rsid w:val="00475E7A"/>
    <w:rsid w:val="00475F82"/>
    <w:rsid w:val="0047600E"/>
    <w:rsid w:val="00476369"/>
    <w:rsid w:val="00477384"/>
    <w:rsid w:val="0048031F"/>
    <w:rsid w:val="00480883"/>
    <w:rsid w:val="00481302"/>
    <w:rsid w:val="004838E5"/>
    <w:rsid w:val="00483A7F"/>
    <w:rsid w:val="00483DB8"/>
    <w:rsid w:val="00483F52"/>
    <w:rsid w:val="0048574F"/>
    <w:rsid w:val="00485F47"/>
    <w:rsid w:val="00486377"/>
    <w:rsid w:val="00486654"/>
    <w:rsid w:val="004874BE"/>
    <w:rsid w:val="00487C33"/>
    <w:rsid w:val="00487F19"/>
    <w:rsid w:val="00487FE9"/>
    <w:rsid w:val="0049158C"/>
    <w:rsid w:val="00491EEF"/>
    <w:rsid w:val="00492122"/>
    <w:rsid w:val="00492D3C"/>
    <w:rsid w:val="00492DBF"/>
    <w:rsid w:val="00492F7F"/>
    <w:rsid w:val="00493F2D"/>
    <w:rsid w:val="004941A1"/>
    <w:rsid w:val="004948B1"/>
    <w:rsid w:val="00494A7B"/>
    <w:rsid w:val="00494AB5"/>
    <w:rsid w:val="00494ACD"/>
    <w:rsid w:val="00494D59"/>
    <w:rsid w:val="0049558E"/>
    <w:rsid w:val="00495FB9"/>
    <w:rsid w:val="004963EE"/>
    <w:rsid w:val="0049735A"/>
    <w:rsid w:val="004A0089"/>
    <w:rsid w:val="004A082D"/>
    <w:rsid w:val="004A14B2"/>
    <w:rsid w:val="004A1945"/>
    <w:rsid w:val="004A1B14"/>
    <w:rsid w:val="004A2D87"/>
    <w:rsid w:val="004A314A"/>
    <w:rsid w:val="004A3C8E"/>
    <w:rsid w:val="004A591B"/>
    <w:rsid w:val="004A688C"/>
    <w:rsid w:val="004A6E08"/>
    <w:rsid w:val="004A7F8F"/>
    <w:rsid w:val="004B01A9"/>
    <w:rsid w:val="004B09E3"/>
    <w:rsid w:val="004B1627"/>
    <w:rsid w:val="004B1FF3"/>
    <w:rsid w:val="004B206D"/>
    <w:rsid w:val="004B23E1"/>
    <w:rsid w:val="004B38F8"/>
    <w:rsid w:val="004B4149"/>
    <w:rsid w:val="004B428F"/>
    <w:rsid w:val="004B44AD"/>
    <w:rsid w:val="004B4C5E"/>
    <w:rsid w:val="004B4D11"/>
    <w:rsid w:val="004B5123"/>
    <w:rsid w:val="004B5334"/>
    <w:rsid w:val="004B54E7"/>
    <w:rsid w:val="004B5CA8"/>
    <w:rsid w:val="004B61BB"/>
    <w:rsid w:val="004B6534"/>
    <w:rsid w:val="004B7072"/>
    <w:rsid w:val="004B7276"/>
    <w:rsid w:val="004B7631"/>
    <w:rsid w:val="004B7AEE"/>
    <w:rsid w:val="004C00C8"/>
    <w:rsid w:val="004C01A4"/>
    <w:rsid w:val="004C0D1B"/>
    <w:rsid w:val="004C13F8"/>
    <w:rsid w:val="004C140C"/>
    <w:rsid w:val="004C205E"/>
    <w:rsid w:val="004C2654"/>
    <w:rsid w:val="004C2E2B"/>
    <w:rsid w:val="004C2E57"/>
    <w:rsid w:val="004C3875"/>
    <w:rsid w:val="004C3953"/>
    <w:rsid w:val="004C4C7E"/>
    <w:rsid w:val="004C4E75"/>
    <w:rsid w:val="004C50DB"/>
    <w:rsid w:val="004C52DB"/>
    <w:rsid w:val="004C6583"/>
    <w:rsid w:val="004C74DE"/>
    <w:rsid w:val="004C7744"/>
    <w:rsid w:val="004D02D3"/>
    <w:rsid w:val="004D0ED7"/>
    <w:rsid w:val="004D125A"/>
    <w:rsid w:val="004D128E"/>
    <w:rsid w:val="004D1B5C"/>
    <w:rsid w:val="004D2C3B"/>
    <w:rsid w:val="004D2EED"/>
    <w:rsid w:val="004D387B"/>
    <w:rsid w:val="004D4517"/>
    <w:rsid w:val="004D4573"/>
    <w:rsid w:val="004D465B"/>
    <w:rsid w:val="004D51CB"/>
    <w:rsid w:val="004D5BAB"/>
    <w:rsid w:val="004D5ED7"/>
    <w:rsid w:val="004D652E"/>
    <w:rsid w:val="004D6903"/>
    <w:rsid w:val="004D6C2A"/>
    <w:rsid w:val="004D72F4"/>
    <w:rsid w:val="004D7647"/>
    <w:rsid w:val="004D7977"/>
    <w:rsid w:val="004D7B54"/>
    <w:rsid w:val="004E0167"/>
    <w:rsid w:val="004E0372"/>
    <w:rsid w:val="004E06A7"/>
    <w:rsid w:val="004E148F"/>
    <w:rsid w:val="004E17FD"/>
    <w:rsid w:val="004E2039"/>
    <w:rsid w:val="004E287E"/>
    <w:rsid w:val="004E2C8A"/>
    <w:rsid w:val="004E2D3A"/>
    <w:rsid w:val="004E2F5D"/>
    <w:rsid w:val="004E3984"/>
    <w:rsid w:val="004E3B5E"/>
    <w:rsid w:val="004E3B77"/>
    <w:rsid w:val="004E4E86"/>
    <w:rsid w:val="004E51F2"/>
    <w:rsid w:val="004E55A2"/>
    <w:rsid w:val="004E5771"/>
    <w:rsid w:val="004E6003"/>
    <w:rsid w:val="004E64B7"/>
    <w:rsid w:val="004E692D"/>
    <w:rsid w:val="004E797E"/>
    <w:rsid w:val="004F095B"/>
    <w:rsid w:val="004F09EC"/>
    <w:rsid w:val="004F1939"/>
    <w:rsid w:val="004F1B4A"/>
    <w:rsid w:val="004F2C00"/>
    <w:rsid w:val="004F3BCB"/>
    <w:rsid w:val="004F3BDD"/>
    <w:rsid w:val="004F46F7"/>
    <w:rsid w:val="004F4E09"/>
    <w:rsid w:val="004F5340"/>
    <w:rsid w:val="004F6155"/>
    <w:rsid w:val="004F6A6A"/>
    <w:rsid w:val="004F700C"/>
    <w:rsid w:val="00500058"/>
    <w:rsid w:val="00500087"/>
    <w:rsid w:val="005009D5"/>
    <w:rsid w:val="00500EA0"/>
    <w:rsid w:val="005018AF"/>
    <w:rsid w:val="00501C8A"/>
    <w:rsid w:val="00502046"/>
    <w:rsid w:val="005032C8"/>
    <w:rsid w:val="00503629"/>
    <w:rsid w:val="00503942"/>
    <w:rsid w:val="00503ADC"/>
    <w:rsid w:val="00503B52"/>
    <w:rsid w:val="00505394"/>
    <w:rsid w:val="00505909"/>
    <w:rsid w:val="005064D7"/>
    <w:rsid w:val="00506830"/>
    <w:rsid w:val="005077C2"/>
    <w:rsid w:val="00510EDB"/>
    <w:rsid w:val="00510EE0"/>
    <w:rsid w:val="005112C0"/>
    <w:rsid w:val="00511CF2"/>
    <w:rsid w:val="005123A8"/>
    <w:rsid w:val="00512BBF"/>
    <w:rsid w:val="00513D57"/>
    <w:rsid w:val="00513E91"/>
    <w:rsid w:val="00513EC6"/>
    <w:rsid w:val="00514D59"/>
    <w:rsid w:val="00514F78"/>
    <w:rsid w:val="005150DD"/>
    <w:rsid w:val="00515B42"/>
    <w:rsid w:val="005161B2"/>
    <w:rsid w:val="00516F19"/>
    <w:rsid w:val="00517D64"/>
    <w:rsid w:val="00520502"/>
    <w:rsid w:val="0052071E"/>
    <w:rsid w:val="00520898"/>
    <w:rsid w:val="005208DC"/>
    <w:rsid w:val="00521930"/>
    <w:rsid w:val="00521AA4"/>
    <w:rsid w:val="00523F99"/>
    <w:rsid w:val="0052476B"/>
    <w:rsid w:val="005248E6"/>
    <w:rsid w:val="00525570"/>
    <w:rsid w:val="00526B1D"/>
    <w:rsid w:val="005271E2"/>
    <w:rsid w:val="00527DCD"/>
    <w:rsid w:val="00527F83"/>
    <w:rsid w:val="00530158"/>
    <w:rsid w:val="00530A9E"/>
    <w:rsid w:val="00530EA0"/>
    <w:rsid w:val="00531802"/>
    <w:rsid w:val="00531C7D"/>
    <w:rsid w:val="00532D13"/>
    <w:rsid w:val="00533E13"/>
    <w:rsid w:val="00533EC1"/>
    <w:rsid w:val="0053506D"/>
    <w:rsid w:val="0053553A"/>
    <w:rsid w:val="005356F4"/>
    <w:rsid w:val="00536092"/>
    <w:rsid w:val="00536C10"/>
    <w:rsid w:val="00537097"/>
    <w:rsid w:val="0053715A"/>
    <w:rsid w:val="005372CE"/>
    <w:rsid w:val="00537A5E"/>
    <w:rsid w:val="00537B4F"/>
    <w:rsid w:val="005405A0"/>
    <w:rsid w:val="00540761"/>
    <w:rsid w:val="00541056"/>
    <w:rsid w:val="00541FFF"/>
    <w:rsid w:val="00543C6C"/>
    <w:rsid w:val="0054511E"/>
    <w:rsid w:val="00545A99"/>
    <w:rsid w:val="005460BB"/>
    <w:rsid w:val="00546336"/>
    <w:rsid w:val="00546AA6"/>
    <w:rsid w:val="00546C7E"/>
    <w:rsid w:val="00546EBB"/>
    <w:rsid w:val="005470DC"/>
    <w:rsid w:val="005473B0"/>
    <w:rsid w:val="00547879"/>
    <w:rsid w:val="005478CE"/>
    <w:rsid w:val="00547F05"/>
    <w:rsid w:val="005509BE"/>
    <w:rsid w:val="00550EEA"/>
    <w:rsid w:val="00550EF7"/>
    <w:rsid w:val="0055184E"/>
    <w:rsid w:val="00552101"/>
    <w:rsid w:val="005526F4"/>
    <w:rsid w:val="00553006"/>
    <w:rsid w:val="005531D0"/>
    <w:rsid w:val="005532E3"/>
    <w:rsid w:val="00553B02"/>
    <w:rsid w:val="00553CD5"/>
    <w:rsid w:val="0055474B"/>
    <w:rsid w:val="005548E4"/>
    <w:rsid w:val="00554E88"/>
    <w:rsid w:val="00554F91"/>
    <w:rsid w:val="005556D0"/>
    <w:rsid w:val="00555D80"/>
    <w:rsid w:val="00555FE4"/>
    <w:rsid w:val="005568E2"/>
    <w:rsid w:val="00556ABA"/>
    <w:rsid w:val="00557763"/>
    <w:rsid w:val="0056019C"/>
    <w:rsid w:val="00561C5E"/>
    <w:rsid w:val="00562351"/>
    <w:rsid w:val="0056360B"/>
    <w:rsid w:val="00563928"/>
    <w:rsid w:val="00563D40"/>
    <w:rsid w:val="00564C34"/>
    <w:rsid w:val="00565232"/>
    <w:rsid w:val="005656DC"/>
    <w:rsid w:val="005658A8"/>
    <w:rsid w:val="00565E52"/>
    <w:rsid w:val="00566348"/>
    <w:rsid w:val="0056642D"/>
    <w:rsid w:val="0056653A"/>
    <w:rsid w:val="00566A09"/>
    <w:rsid w:val="00566C8F"/>
    <w:rsid w:val="00566E9D"/>
    <w:rsid w:val="0056759B"/>
    <w:rsid w:val="00567BD8"/>
    <w:rsid w:val="00567CBD"/>
    <w:rsid w:val="00567D80"/>
    <w:rsid w:val="005701AF"/>
    <w:rsid w:val="00570B82"/>
    <w:rsid w:val="00570D48"/>
    <w:rsid w:val="00571645"/>
    <w:rsid w:val="00571C78"/>
    <w:rsid w:val="005720E6"/>
    <w:rsid w:val="005724CA"/>
    <w:rsid w:val="00572835"/>
    <w:rsid w:val="0057333C"/>
    <w:rsid w:val="0057375D"/>
    <w:rsid w:val="00575372"/>
    <w:rsid w:val="0057549F"/>
    <w:rsid w:val="00576212"/>
    <w:rsid w:val="005768E1"/>
    <w:rsid w:val="005772B9"/>
    <w:rsid w:val="00577A16"/>
    <w:rsid w:val="005809D6"/>
    <w:rsid w:val="00580BC8"/>
    <w:rsid w:val="00581288"/>
    <w:rsid w:val="00581518"/>
    <w:rsid w:val="0058174A"/>
    <w:rsid w:val="005819A3"/>
    <w:rsid w:val="00581A2F"/>
    <w:rsid w:val="00581B28"/>
    <w:rsid w:val="00582BBE"/>
    <w:rsid w:val="00583419"/>
    <w:rsid w:val="005834D3"/>
    <w:rsid w:val="00583C5D"/>
    <w:rsid w:val="00584F5B"/>
    <w:rsid w:val="005853C4"/>
    <w:rsid w:val="0058547C"/>
    <w:rsid w:val="005859EC"/>
    <w:rsid w:val="00585CDA"/>
    <w:rsid w:val="00585F67"/>
    <w:rsid w:val="00586AE9"/>
    <w:rsid w:val="00590895"/>
    <w:rsid w:val="00592268"/>
    <w:rsid w:val="00592771"/>
    <w:rsid w:val="00592AD6"/>
    <w:rsid w:val="00592BE6"/>
    <w:rsid w:val="00592C20"/>
    <w:rsid w:val="0059305B"/>
    <w:rsid w:val="00594336"/>
    <w:rsid w:val="00594D49"/>
    <w:rsid w:val="005958D3"/>
    <w:rsid w:val="00596318"/>
    <w:rsid w:val="00596A80"/>
    <w:rsid w:val="00596AF5"/>
    <w:rsid w:val="005A0156"/>
    <w:rsid w:val="005A0290"/>
    <w:rsid w:val="005A095D"/>
    <w:rsid w:val="005A1201"/>
    <w:rsid w:val="005A15BC"/>
    <w:rsid w:val="005A1FB7"/>
    <w:rsid w:val="005A20B7"/>
    <w:rsid w:val="005A2444"/>
    <w:rsid w:val="005A27AD"/>
    <w:rsid w:val="005A2878"/>
    <w:rsid w:val="005A2BA4"/>
    <w:rsid w:val="005A2E98"/>
    <w:rsid w:val="005A2EF2"/>
    <w:rsid w:val="005A3A11"/>
    <w:rsid w:val="005A4866"/>
    <w:rsid w:val="005A4F7D"/>
    <w:rsid w:val="005A52E7"/>
    <w:rsid w:val="005A5896"/>
    <w:rsid w:val="005A5CFA"/>
    <w:rsid w:val="005A63CE"/>
    <w:rsid w:val="005A66E9"/>
    <w:rsid w:val="005A6A12"/>
    <w:rsid w:val="005A7398"/>
    <w:rsid w:val="005A7407"/>
    <w:rsid w:val="005A7E9B"/>
    <w:rsid w:val="005B0F21"/>
    <w:rsid w:val="005B222B"/>
    <w:rsid w:val="005B29CB"/>
    <w:rsid w:val="005B2AE0"/>
    <w:rsid w:val="005B387F"/>
    <w:rsid w:val="005B3FF3"/>
    <w:rsid w:val="005B47F7"/>
    <w:rsid w:val="005B5375"/>
    <w:rsid w:val="005B5555"/>
    <w:rsid w:val="005B578B"/>
    <w:rsid w:val="005B5DB3"/>
    <w:rsid w:val="005B69C5"/>
    <w:rsid w:val="005B6EB0"/>
    <w:rsid w:val="005B7539"/>
    <w:rsid w:val="005C18C4"/>
    <w:rsid w:val="005C1BAB"/>
    <w:rsid w:val="005C26BC"/>
    <w:rsid w:val="005C27C9"/>
    <w:rsid w:val="005C2A47"/>
    <w:rsid w:val="005C3076"/>
    <w:rsid w:val="005C4260"/>
    <w:rsid w:val="005C48DA"/>
    <w:rsid w:val="005C4ADE"/>
    <w:rsid w:val="005C4DDC"/>
    <w:rsid w:val="005C54F2"/>
    <w:rsid w:val="005C673C"/>
    <w:rsid w:val="005C7CEA"/>
    <w:rsid w:val="005C7E81"/>
    <w:rsid w:val="005D12B8"/>
    <w:rsid w:val="005D17BB"/>
    <w:rsid w:val="005D1BC3"/>
    <w:rsid w:val="005D21CA"/>
    <w:rsid w:val="005D23AF"/>
    <w:rsid w:val="005D24F0"/>
    <w:rsid w:val="005D2899"/>
    <w:rsid w:val="005D29A2"/>
    <w:rsid w:val="005D2B37"/>
    <w:rsid w:val="005D3432"/>
    <w:rsid w:val="005D3E82"/>
    <w:rsid w:val="005D3F35"/>
    <w:rsid w:val="005D42CA"/>
    <w:rsid w:val="005D4A1B"/>
    <w:rsid w:val="005D4EF6"/>
    <w:rsid w:val="005D63AF"/>
    <w:rsid w:val="005D71EF"/>
    <w:rsid w:val="005D7ADA"/>
    <w:rsid w:val="005D7E47"/>
    <w:rsid w:val="005E011F"/>
    <w:rsid w:val="005E0714"/>
    <w:rsid w:val="005E1967"/>
    <w:rsid w:val="005E1BCD"/>
    <w:rsid w:val="005E3802"/>
    <w:rsid w:val="005E39E9"/>
    <w:rsid w:val="005E3FAF"/>
    <w:rsid w:val="005E4D0D"/>
    <w:rsid w:val="005E508A"/>
    <w:rsid w:val="005E50ED"/>
    <w:rsid w:val="005E575A"/>
    <w:rsid w:val="005E62C5"/>
    <w:rsid w:val="005E641B"/>
    <w:rsid w:val="005E6431"/>
    <w:rsid w:val="005E7512"/>
    <w:rsid w:val="005F0A3C"/>
    <w:rsid w:val="005F0EBA"/>
    <w:rsid w:val="005F0FD8"/>
    <w:rsid w:val="005F1411"/>
    <w:rsid w:val="005F1511"/>
    <w:rsid w:val="005F19FD"/>
    <w:rsid w:val="005F250B"/>
    <w:rsid w:val="005F26CC"/>
    <w:rsid w:val="005F3579"/>
    <w:rsid w:val="005F37D0"/>
    <w:rsid w:val="005F3A00"/>
    <w:rsid w:val="005F41C7"/>
    <w:rsid w:val="005F41C9"/>
    <w:rsid w:val="005F423E"/>
    <w:rsid w:val="005F481C"/>
    <w:rsid w:val="005F4EDA"/>
    <w:rsid w:val="005F5260"/>
    <w:rsid w:val="005F5A2A"/>
    <w:rsid w:val="005F66BA"/>
    <w:rsid w:val="005F6733"/>
    <w:rsid w:val="005F6A53"/>
    <w:rsid w:val="005F714B"/>
    <w:rsid w:val="0060035F"/>
    <w:rsid w:val="00600765"/>
    <w:rsid w:val="00600ADD"/>
    <w:rsid w:val="00600D1E"/>
    <w:rsid w:val="00601E58"/>
    <w:rsid w:val="00602CE8"/>
    <w:rsid w:val="006037D4"/>
    <w:rsid w:val="0060398B"/>
    <w:rsid w:val="006039BB"/>
    <w:rsid w:val="00604DC1"/>
    <w:rsid w:val="00604FD5"/>
    <w:rsid w:val="006052EE"/>
    <w:rsid w:val="0060570C"/>
    <w:rsid w:val="006073B5"/>
    <w:rsid w:val="00607BF1"/>
    <w:rsid w:val="00610080"/>
    <w:rsid w:val="00610301"/>
    <w:rsid w:val="00610412"/>
    <w:rsid w:val="00610AA6"/>
    <w:rsid w:val="00612A92"/>
    <w:rsid w:val="006134DF"/>
    <w:rsid w:val="00613C06"/>
    <w:rsid w:val="00614E29"/>
    <w:rsid w:val="00615F6A"/>
    <w:rsid w:val="00616239"/>
    <w:rsid w:val="00616D48"/>
    <w:rsid w:val="00622040"/>
    <w:rsid w:val="0062328D"/>
    <w:rsid w:val="006234AC"/>
    <w:rsid w:val="00623867"/>
    <w:rsid w:val="00623C70"/>
    <w:rsid w:val="00625C88"/>
    <w:rsid w:val="00626558"/>
    <w:rsid w:val="0063053E"/>
    <w:rsid w:val="00630988"/>
    <w:rsid w:val="00631AC8"/>
    <w:rsid w:val="00631FC5"/>
    <w:rsid w:val="00633B29"/>
    <w:rsid w:val="006346BB"/>
    <w:rsid w:val="00635674"/>
    <w:rsid w:val="00635C00"/>
    <w:rsid w:val="00635D0D"/>
    <w:rsid w:val="00635D98"/>
    <w:rsid w:val="0063614F"/>
    <w:rsid w:val="00636CE4"/>
    <w:rsid w:val="006372B1"/>
    <w:rsid w:val="006373C4"/>
    <w:rsid w:val="006400AF"/>
    <w:rsid w:val="00642A57"/>
    <w:rsid w:val="00643F2C"/>
    <w:rsid w:val="00644196"/>
    <w:rsid w:val="00644264"/>
    <w:rsid w:val="00644BAE"/>
    <w:rsid w:val="00645575"/>
    <w:rsid w:val="006458C0"/>
    <w:rsid w:val="00645DCB"/>
    <w:rsid w:val="00645FB6"/>
    <w:rsid w:val="006469BA"/>
    <w:rsid w:val="006470C1"/>
    <w:rsid w:val="00647ACE"/>
    <w:rsid w:val="00650846"/>
    <w:rsid w:val="00650B62"/>
    <w:rsid w:val="00651473"/>
    <w:rsid w:val="00651680"/>
    <w:rsid w:val="006516C1"/>
    <w:rsid w:val="00651CCE"/>
    <w:rsid w:val="00651D33"/>
    <w:rsid w:val="00652418"/>
    <w:rsid w:val="00652C2E"/>
    <w:rsid w:val="00653163"/>
    <w:rsid w:val="00653656"/>
    <w:rsid w:val="00654323"/>
    <w:rsid w:val="00654BF0"/>
    <w:rsid w:val="006568AB"/>
    <w:rsid w:val="006568DE"/>
    <w:rsid w:val="00656D2E"/>
    <w:rsid w:val="00656D92"/>
    <w:rsid w:val="00656FF8"/>
    <w:rsid w:val="0065703A"/>
    <w:rsid w:val="006600EF"/>
    <w:rsid w:val="00660D21"/>
    <w:rsid w:val="00661120"/>
    <w:rsid w:val="00662750"/>
    <w:rsid w:val="00663385"/>
    <w:rsid w:val="0066375D"/>
    <w:rsid w:val="006647DF"/>
    <w:rsid w:val="00664A8D"/>
    <w:rsid w:val="006650F3"/>
    <w:rsid w:val="006664B8"/>
    <w:rsid w:val="00666B54"/>
    <w:rsid w:val="0066714C"/>
    <w:rsid w:val="0066745B"/>
    <w:rsid w:val="00667645"/>
    <w:rsid w:val="00667774"/>
    <w:rsid w:val="00672293"/>
    <w:rsid w:val="0067258A"/>
    <w:rsid w:val="00672841"/>
    <w:rsid w:val="00672F18"/>
    <w:rsid w:val="00673FB6"/>
    <w:rsid w:val="00674054"/>
    <w:rsid w:val="0067462D"/>
    <w:rsid w:val="006749FF"/>
    <w:rsid w:val="00674BF8"/>
    <w:rsid w:val="006750DC"/>
    <w:rsid w:val="0067572A"/>
    <w:rsid w:val="00675811"/>
    <w:rsid w:val="00675E60"/>
    <w:rsid w:val="00677285"/>
    <w:rsid w:val="00680C40"/>
    <w:rsid w:val="0068163C"/>
    <w:rsid w:val="00681795"/>
    <w:rsid w:val="006820A2"/>
    <w:rsid w:val="00683A46"/>
    <w:rsid w:val="00683ABA"/>
    <w:rsid w:val="006842FD"/>
    <w:rsid w:val="00684389"/>
    <w:rsid w:val="006846D2"/>
    <w:rsid w:val="00684F16"/>
    <w:rsid w:val="006854A5"/>
    <w:rsid w:val="0068564A"/>
    <w:rsid w:val="00686710"/>
    <w:rsid w:val="0068690C"/>
    <w:rsid w:val="00686C9B"/>
    <w:rsid w:val="0068775E"/>
    <w:rsid w:val="0069034A"/>
    <w:rsid w:val="006903E6"/>
    <w:rsid w:val="00690647"/>
    <w:rsid w:val="00691867"/>
    <w:rsid w:val="00691883"/>
    <w:rsid w:val="00691A57"/>
    <w:rsid w:val="00691D59"/>
    <w:rsid w:val="00692ABF"/>
    <w:rsid w:val="00692DBF"/>
    <w:rsid w:val="00692F5E"/>
    <w:rsid w:val="00693D31"/>
    <w:rsid w:val="00693D36"/>
    <w:rsid w:val="00694598"/>
    <w:rsid w:val="00694CDD"/>
    <w:rsid w:val="00695171"/>
    <w:rsid w:val="006959FE"/>
    <w:rsid w:val="00695EEA"/>
    <w:rsid w:val="006966AB"/>
    <w:rsid w:val="006966DE"/>
    <w:rsid w:val="00696C93"/>
    <w:rsid w:val="006974BF"/>
    <w:rsid w:val="00697A10"/>
    <w:rsid w:val="006A0018"/>
    <w:rsid w:val="006A01E3"/>
    <w:rsid w:val="006A07CC"/>
    <w:rsid w:val="006A1E9C"/>
    <w:rsid w:val="006A202A"/>
    <w:rsid w:val="006A2582"/>
    <w:rsid w:val="006A26D9"/>
    <w:rsid w:val="006A305F"/>
    <w:rsid w:val="006A3FC5"/>
    <w:rsid w:val="006A4390"/>
    <w:rsid w:val="006A4AFE"/>
    <w:rsid w:val="006A5A0E"/>
    <w:rsid w:val="006A5E2A"/>
    <w:rsid w:val="006A6272"/>
    <w:rsid w:val="006A7067"/>
    <w:rsid w:val="006A7AAF"/>
    <w:rsid w:val="006A7DF8"/>
    <w:rsid w:val="006A7F8E"/>
    <w:rsid w:val="006A7FE4"/>
    <w:rsid w:val="006B122A"/>
    <w:rsid w:val="006B1D8E"/>
    <w:rsid w:val="006B3DD1"/>
    <w:rsid w:val="006B45F5"/>
    <w:rsid w:val="006B4AE5"/>
    <w:rsid w:val="006B4C23"/>
    <w:rsid w:val="006B52E0"/>
    <w:rsid w:val="006B5753"/>
    <w:rsid w:val="006B57E8"/>
    <w:rsid w:val="006B5990"/>
    <w:rsid w:val="006B5FA6"/>
    <w:rsid w:val="006B7027"/>
    <w:rsid w:val="006B7B5F"/>
    <w:rsid w:val="006B7E1B"/>
    <w:rsid w:val="006C00C3"/>
    <w:rsid w:val="006C0F45"/>
    <w:rsid w:val="006C1577"/>
    <w:rsid w:val="006C2746"/>
    <w:rsid w:val="006C3006"/>
    <w:rsid w:val="006C315D"/>
    <w:rsid w:val="006C5365"/>
    <w:rsid w:val="006C5BD0"/>
    <w:rsid w:val="006C65CB"/>
    <w:rsid w:val="006C74E8"/>
    <w:rsid w:val="006C7666"/>
    <w:rsid w:val="006D0164"/>
    <w:rsid w:val="006D05B3"/>
    <w:rsid w:val="006D0A83"/>
    <w:rsid w:val="006D1512"/>
    <w:rsid w:val="006D1CDC"/>
    <w:rsid w:val="006D2041"/>
    <w:rsid w:val="006D4FD8"/>
    <w:rsid w:val="006D553B"/>
    <w:rsid w:val="006D5817"/>
    <w:rsid w:val="006D5B04"/>
    <w:rsid w:val="006D7763"/>
    <w:rsid w:val="006D7A8A"/>
    <w:rsid w:val="006D7C77"/>
    <w:rsid w:val="006D7E74"/>
    <w:rsid w:val="006E0BB3"/>
    <w:rsid w:val="006E1279"/>
    <w:rsid w:val="006E25BD"/>
    <w:rsid w:val="006E29D6"/>
    <w:rsid w:val="006E386D"/>
    <w:rsid w:val="006E3E99"/>
    <w:rsid w:val="006E4521"/>
    <w:rsid w:val="006E45CA"/>
    <w:rsid w:val="006E45FF"/>
    <w:rsid w:val="006E597A"/>
    <w:rsid w:val="006E6245"/>
    <w:rsid w:val="006E6CA5"/>
    <w:rsid w:val="006E7292"/>
    <w:rsid w:val="006F0C2C"/>
    <w:rsid w:val="006F0FA6"/>
    <w:rsid w:val="006F1150"/>
    <w:rsid w:val="006F11C1"/>
    <w:rsid w:val="006F1200"/>
    <w:rsid w:val="006F15C5"/>
    <w:rsid w:val="006F2EAB"/>
    <w:rsid w:val="006F3006"/>
    <w:rsid w:val="006F3287"/>
    <w:rsid w:val="006F37ED"/>
    <w:rsid w:val="006F47C4"/>
    <w:rsid w:val="006F622E"/>
    <w:rsid w:val="006F6357"/>
    <w:rsid w:val="006F688F"/>
    <w:rsid w:val="006F697C"/>
    <w:rsid w:val="006F76BC"/>
    <w:rsid w:val="006F7C2C"/>
    <w:rsid w:val="0070028D"/>
    <w:rsid w:val="007002B3"/>
    <w:rsid w:val="00700FDB"/>
    <w:rsid w:val="00701598"/>
    <w:rsid w:val="00703F4F"/>
    <w:rsid w:val="00704CEC"/>
    <w:rsid w:val="00704E3A"/>
    <w:rsid w:val="00706A01"/>
    <w:rsid w:val="00706ADC"/>
    <w:rsid w:val="00707391"/>
    <w:rsid w:val="0070743F"/>
    <w:rsid w:val="0071133D"/>
    <w:rsid w:val="007114A5"/>
    <w:rsid w:val="00711CE6"/>
    <w:rsid w:val="0071238B"/>
    <w:rsid w:val="00712BC6"/>
    <w:rsid w:val="00713078"/>
    <w:rsid w:val="0071337A"/>
    <w:rsid w:val="007139B1"/>
    <w:rsid w:val="00713EBB"/>
    <w:rsid w:val="00715730"/>
    <w:rsid w:val="007165F4"/>
    <w:rsid w:val="00720B80"/>
    <w:rsid w:val="0072114E"/>
    <w:rsid w:val="0072126B"/>
    <w:rsid w:val="007212B3"/>
    <w:rsid w:val="007213C8"/>
    <w:rsid w:val="00722761"/>
    <w:rsid w:val="00722A67"/>
    <w:rsid w:val="00722C36"/>
    <w:rsid w:val="007235DB"/>
    <w:rsid w:val="0072391E"/>
    <w:rsid w:val="0072405C"/>
    <w:rsid w:val="0072421F"/>
    <w:rsid w:val="00724972"/>
    <w:rsid w:val="0072568C"/>
    <w:rsid w:val="00725B31"/>
    <w:rsid w:val="00725CCC"/>
    <w:rsid w:val="00725F02"/>
    <w:rsid w:val="007273CC"/>
    <w:rsid w:val="007279E0"/>
    <w:rsid w:val="00730461"/>
    <w:rsid w:val="00730A3C"/>
    <w:rsid w:val="00730B27"/>
    <w:rsid w:val="00731D39"/>
    <w:rsid w:val="00732922"/>
    <w:rsid w:val="00733E8A"/>
    <w:rsid w:val="00733ED8"/>
    <w:rsid w:val="0073453E"/>
    <w:rsid w:val="007347A1"/>
    <w:rsid w:val="007350C9"/>
    <w:rsid w:val="00735241"/>
    <w:rsid w:val="00735CDA"/>
    <w:rsid w:val="00736746"/>
    <w:rsid w:val="007367E2"/>
    <w:rsid w:val="00736DDD"/>
    <w:rsid w:val="007372DA"/>
    <w:rsid w:val="007373F4"/>
    <w:rsid w:val="0073767D"/>
    <w:rsid w:val="00737B08"/>
    <w:rsid w:val="00740A1C"/>
    <w:rsid w:val="00740AE9"/>
    <w:rsid w:val="00740F73"/>
    <w:rsid w:val="00741F78"/>
    <w:rsid w:val="00742433"/>
    <w:rsid w:val="00742E58"/>
    <w:rsid w:val="0074393D"/>
    <w:rsid w:val="00745983"/>
    <w:rsid w:val="00745CCF"/>
    <w:rsid w:val="00746C30"/>
    <w:rsid w:val="00747D5C"/>
    <w:rsid w:val="00751267"/>
    <w:rsid w:val="00751BE8"/>
    <w:rsid w:val="00752538"/>
    <w:rsid w:val="007525CD"/>
    <w:rsid w:val="00752965"/>
    <w:rsid w:val="007533DC"/>
    <w:rsid w:val="007535E1"/>
    <w:rsid w:val="00754791"/>
    <w:rsid w:val="0075488C"/>
    <w:rsid w:val="00754E74"/>
    <w:rsid w:val="00754F20"/>
    <w:rsid w:val="0075549B"/>
    <w:rsid w:val="00755695"/>
    <w:rsid w:val="00755E15"/>
    <w:rsid w:val="00755F63"/>
    <w:rsid w:val="00757895"/>
    <w:rsid w:val="00757CBB"/>
    <w:rsid w:val="00757F36"/>
    <w:rsid w:val="007602D2"/>
    <w:rsid w:val="00760895"/>
    <w:rsid w:val="0076165D"/>
    <w:rsid w:val="00761F82"/>
    <w:rsid w:val="007628C6"/>
    <w:rsid w:val="00762EA4"/>
    <w:rsid w:val="007632BE"/>
    <w:rsid w:val="007638AA"/>
    <w:rsid w:val="00764639"/>
    <w:rsid w:val="00764850"/>
    <w:rsid w:val="00764B49"/>
    <w:rsid w:val="00765695"/>
    <w:rsid w:val="007669F1"/>
    <w:rsid w:val="00766C24"/>
    <w:rsid w:val="00766F68"/>
    <w:rsid w:val="007707B4"/>
    <w:rsid w:val="0077090F"/>
    <w:rsid w:val="00771F9C"/>
    <w:rsid w:val="007720F9"/>
    <w:rsid w:val="007720FB"/>
    <w:rsid w:val="00772190"/>
    <w:rsid w:val="007721CA"/>
    <w:rsid w:val="007723ED"/>
    <w:rsid w:val="00772EAF"/>
    <w:rsid w:val="00772F6D"/>
    <w:rsid w:val="0077388B"/>
    <w:rsid w:val="00773A2A"/>
    <w:rsid w:val="007741F5"/>
    <w:rsid w:val="00774703"/>
    <w:rsid w:val="007750F2"/>
    <w:rsid w:val="007752BF"/>
    <w:rsid w:val="00775FEF"/>
    <w:rsid w:val="007762DD"/>
    <w:rsid w:val="00776379"/>
    <w:rsid w:val="00776B28"/>
    <w:rsid w:val="00777C0D"/>
    <w:rsid w:val="00777E80"/>
    <w:rsid w:val="0078106D"/>
    <w:rsid w:val="00783601"/>
    <w:rsid w:val="00783CF2"/>
    <w:rsid w:val="00783D8D"/>
    <w:rsid w:val="00783EB6"/>
    <w:rsid w:val="00783FF2"/>
    <w:rsid w:val="00784C64"/>
    <w:rsid w:val="007871C3"/>
    <w:rsid w:val="007877F8"/>
    <w:rsid w:val="00787DD4"/>
    <w:rsid w:val="007909A3"/>
    <w:rsid w:val="00793008"/>
    <w:rsid w:val="007937A5"/>
    <w:rsid w:val="00793E22"/>
    <w:rsid w:val="00793E55"/>
    <w:rsid w:val="00793E9A"/>
    <w:rsid w:val="00794218"/>
    <w:rsid w:val="00794DB1"/>
    <w:rsid w:val="007957A0"/>
    <w:rsid w:val="00795828"/>
    <w:rsid w:val="00795A7A"/>
    <w:rsid w:val="00795E13"/>
    <w:rsid w:val="007960A6"/>
    <w:rsid w:val="0079682B"/>
    <w:rsid w:val="00797B55"/>
    <w:rsid w:val="00797ED9"/>
    <w:rsid w:val="007A0714"/>
    <w:rsid w:val="007A080D"/>
    <w:rsid w:val="007A14CD"/>
    <w:rsid w:val="007A16DF"/>
    <w:rsid w:val="007A1E22"/>
    <w:rsid w:val="007A2653"/>
    <w:rsid w:val="007A2E9A"/>
    <w:rsid w:val="007A2EB2"/>
    <w:rsid w:val="007A4123"/>
    <w:rsid w:val="007A5B9C"/>
    <w:rsid w:val="007A6885"/>
    <w:rsid w:val="007A798C"/>
    <w:rsid w:val="007A7B31"/>
    <w:rsid w:val="007A7DC4"/>
    <w:rsid w:val="007A7F85"/>
    <w:rsid w:val="007B0963"/>
    <w:rsid w:val="007B1485"/>
    <w:rsid w:val="007B19F3"/>
    <w:rsid w:val="007B22FA"/>
    <w:rsid w:val="007B2622"/>
    <w:rsid w:val="007B26B8"/>
    <w:rsid w:val="007B295F"/>
    <w:rsid w:val="007B2FDA"/>
    <w:rsid w:val="007B3EFB"/>
    <w:rsid w:val="007B3F85"/>
    <w:rsid w:val="007B3FCD"/>
    <w:rsid w:val="007B488E"/>
    <w:rsid w:val="007B566E"/>
    <w:rsid w:val="007B583E"/>
    <w:rsid w:val="007B58C7"/>
    <w:rsid w:val="007B5E7B"/>
    <w:rsid w:val="007B5F79"/>
    <w:rsid w:val="007B6861"/>
    <w:rsid w:val="007B6CB4"/>
    <w:rsid w:val="007B6F8C"/>
    <w:rsid w:val="007B6FE3"/>
    <w:rsid w:val="007B7ACC"/>
    <w:rsid w:val="007C1F00"/>
    <w:rsid w:val="007C2A03"/>
    <w:rsid w:val="007C3A17"/>
    <w:rsid w:val="007C3E12"/>
    <w:rsid w:val="007C427F"/>
    <w:rsid w:val="007C475B"/>
    <w:rsid w:val="007C6972"/>
    <w:rsid w:val="007C6AD7"/>
    <w:rsid w:val="007C7600"/>
    <w:rsid w:val="007D0278"/>
    <w:rsid w:val="007D0654"/>
    <w:rsid w:val="007D06B1"/>
    <w:rsid w:val="007D07F7"/>
    <w:rsid w:val="007D0A4F"/>
    <w:rsid w:val="007D1347"/>
    <w:rsid w:val="007D2587"/>
    <w:rsid w:val="007D28AB"/>
    <w:rsid w:val="007D2D02"/>
    <w:rsid w:val="007D322F"/>
    <w:rsid w:val="007D38B8"/>
    <w:rsid w:val="007D3D31"/>
    <w:rsid w:val="007D4C28"/>
    <w:rsid w:val="007D50F1"/>
    <w:rsid w:val="007D52A7"/>
    <w:rsid w:val="007D5D5F"/>
    <w:rsid w:val="007D61C3"/>
    <w:rsid w:val="007D66A2"/>
    <w:rsid w:val="007D673C"/>
    <w:rsid w:val="007D7E37"/>
    <w:rsid w:val="007E01BD"/>
    <w:rsid w:val="007E068B"/>
    <w:rsid w:val="007E08F2"/>
    <w:rsid w:val="007E1C31"/>
    <w:rsid w:val="007E2A5C"/>
    <w:rsid w:val="007E2C27"/>
    <w:rsid w:val="007E3039"/>
    <w:rsid w:val="007E4AFD"/>
    <w:rsid w:val="007E4E13"/>
    <w:rsid w:val="007E5D1B"/>
    <w:rsid w:val="007E5DD1"/>
    <w:rsid w:val="007E5FE7"/>
    <w:rsid w:val="007E66EF"/>
    <w:rsid w:val="007E67E4"/>
    <w:rsid w:val="007E6D07"/>
    <w:rsid w:val="007E7481"/>
    <w:rsid w:val="007F00F0"/>
    <w:rsid w:val="007F0ACE"/>
    <w:rsid w:val="007F1150"/>
    <w:rsid w:val="007F123D"/>
    <w:rsid w:val="007F1CA2"/>
    <w:rsid w:val="007F1EB4"/>
    <w:rsid w:val="007F1F93"/>
    <w:rsid w:val="007F2010"/>
    <w:rsid w:val="007F211A"/>
    <w:rsid w:val="007F2361"/>
    <w:rsid w:val="007F23E7"/>
    <w:rsid w:val="007F2597"/>
    <w:rsid w:val="007F2666"/>
    <w:rsid w:val="007F35B0"/>
    <w:rsid w:val="007F3D23"/>
    <w:rsid w:val="007F3E04"/>
    <w:rsid w:val="007F46DA"/>
    <w:rsid w:val="007F4D23"/>
    <w:rsid w:val="007F5F2D"/>
    <w:rsid w:val="007F6769"/>
    <w:rsid w:val="007F71AC"/>
    <w:rsid w:val="0080023F"/>
    <w:rsid w:val="008008D3"/>
    <w:rsid w:val="00801518"/>
    <w:rsid w:val="0080158C"/>
    <w:rsid w:val="00801AA7"/>
    <w:rsid w:val="00801B0A"/>
    <w:rsid w:val="00801E1C"/>
    <w:rsid w:val="00801F35"/>
    <w:rsid w:val="00802262"/>
    <w:rsid w:val="00802EEC"/>
    <w:rsid w:val="00803042"/>
    <w:rsid w:val="00803456"/>
    <w:rsid w:val="0080347D"/>
    <w:rsid w:val="008036BD"/>
    <w:rsid w:val="00803967"/>
    <w:rsid w:val="008042BD"/>
    <w:rsid w:val="00804CAB"/>
    <w:rsid w:val="00804FBE"/>
    <w:rsid w:val="008055D3"/>
    <w:rsid w:val="008057DF"/>
    <w:rsid w:val="00806177"/>
    <w:rsid w:val="00806948"/>
    <w:rsid w:val="00807184"/>
    <w:rsid w:val="00807B0A"/>
    <w:rsid w:val="00807C2E"/>
    <w:rsid w:val="008100FA"/>
    <w:rsid w:val="00810771"/>
    <w:rsid w:val="008111C7"/>
    <w:rsid w:val="00812478"/>
    <w:rsid w:val="00812842"/>
    <w:rsid w:val="00813772"/>
    <w:rsid w:val="00814665"/>
    <w:rsid w:val="00815248"/>
    <w:rsid w:val="00815B5A"/>
    <w:rsid w:val="00815DC4"/>
    <w:rsid w:val="008166F0"/>
    <w:rsid w:val="00817059"/>
    <w:rsid w:val="0081740F"/>
    <w:rsid w:val="00817567"/>
    <w:rsid w:val="008177B5"/>
    <w:rsid w:val="00817E19"/>
    <w:rsid w:val="00820011"/>
    <w:rsid w:val="008206EF"/>
    <w:rsid w:val="008207BC"/>
    <w:rsid w:val="00820A6E"/>
    <w:rsid w:val="00821261"/>
    <w:rsid w:val="0082153C"/>
    <w:rsid w:val="0082176A"/>
    <w:rsid w:val="00821AE4"/>
    <w:rsid w:val="008226CF"/>
    <w:rsid w:val="00822FE4"/>
    <w:rsid w:val="008231AE"/>
    <w:rsid w:val="0082397C"/>
    <w:rsid w:val="00824109"/>
    <w:rsid w:val="00824B1D"/>
    <w:rsid w:val="00824DD4"/>
    <w:rsid w:val="008258A3"/>
    <w:rsid w:val="00826034"/>
    <w:rsid w:val="00826A2B"/>
    <w:rsid w:val="00826BC6"/>
    <w:rsid w:val="00827272"/>
    <w:rsid w:val="00830618"/>
    <w:rsid w:val="00830AAC"/>
    <w:rsid w:val="00831663"/>
    <w:rsid w:val="00831B59"/>
    <w:rsid w:val="00831E40"/>
    <w:rsid w:val="008326A1"/>
    <w:rsid w:val="00832834"/>
    <w:rsid w:val="00832BE4"/>
    <w:rsid w:val="00832E70"/>
    <w:rsid w:val="0083326D"/>
    <w:rsid w:val="00833C53"/>
    <w:rsid w:val="00833E6B"/>
    <w:rsid w:val="00833EBC"/>
    <w:rsid w:val="00834A70"/>
    <w:rsid w:val="00834B6D"/>
    <w:rsid w:val="00835540"/>
    <w:rsid w:val="0083561E"/>
    <w:rsid w:val="0083594A"/>
    <w:rsid w:val="00835EA3"/>
    <w:rsid w:val="008363EE"/>
    <w:rsid w:val="008365DD"/>
    <w:rsid w:val="008366B1"/>
    <w:rsid w:val="00837238"/>
    <w:rsid w:val="00837283"/>
    <w:rsid w:val="008374EB"/>
    <w:rsid w:val="008377BC"/>
    <w:rsid w:val="00837FB7"/>
    <w:rsid w:val="008412C1"/>
    <w:rsid w:val="0084142C"/>
    <w:rsid w:val="00841C8B"/>
    <w:rsid w:val="00841F8C"/>
    <w:rsid w:val="0084204A"/>
    <w:rsid w:val="00842961"/>
    <w:rsid w:val="008438B8"/>
    <w:rsid w:val="008452DC"/>
    <w:rsid w:val="008475C1"/>
    <w:rsid w:val="00847DCB"/>
    <w:rsid w:val="008501B6"/>
    <w:rsid w:val="008503B6"/>
    <w:rsid w:val="00850668"/>
    <w:rsid w:val="0085083E"/>
    <w:rsid w:val="008509A3"/>
    <w:rsid w:val="0085129A"/>
    <w:rsid w:val="00852896"/>
    <w:rsid w:val="0085406D"/>
    <w:rsid w:val="0085500F"/>
    <w:rsid w:val="00855468"/>
    <w:rsid w:val="008557D6"/>
    <w:rsid w:val="008557EE"/>
    <w:rsid w:val="00856023"/>
    <w:rsid w:val="00856BA3"/>
    <w:rsid w:val="00857704"/>
    <w:rsid w:val="00857F0E"/>
    <w:rsid w:val="008609F8"/>
    <w:rsid w:val="00860AAD"/>
    <w:rsid w:val="00863390"/>
    <w:rsid w:val="00863531"/>
    <w:rsid w:val="008646AF"/>
    <w:rsid w:val="008650DB"/>
    <w:rsid w:val="008652A9"/>
    <w:rsid w:val="008652E2"/>
    <w:rsid w:val="00865342"/>
    <w:rsid w:val="0086556F"/>
    <w:rsid w:val="0086621F"/>
    <w:rsid w:val="00866C62"/>
    <w:rsid w:val="008673AB"/>
    <w:rsid w:val="008674FD"/>
    <w:rsid w:val="0086774D"/>
    <w:rsid w:val="00867968"/>
    <w:rsid w:val="008702B4"/>
    <w:rsid w:val="00870858"/>
    <w:rsid w:val="00870F42"/>
    <w:rsid w:val="00870F90"/>
    <w:rsid w:val="00871588"/>
    <w:rsid w:val="00871931"/>
    <w:rsid w:val="008726AB"/>
    <w:rsid w:val="008728CE"/>
    <w:rsid w:val="00873237"/>
    <w:rsid w:val="00873330"/>
    <w:rsid w:val="00874179"/>
    <w:rsid w:val="008747D1"/>
    <w:rsid w:val="00874F35"/>
    <w:rsid w:val="0087625A"/>
    <w:rsid w:val="0087694F"/>
    <w:rsid w:val="0087786A"/>
    <w:rsid w:val="00880161"/>
    <w:rsid w:val="008810DF"/>
    <w:rsid w:val="00881C14"/>
    <w:rsid w:val="00882354"/>
    <w:rsid w:val="00882FB6"/>
    <w:rsid w:val="0088408C"/>
    <w:rsid w:val="00885ABF"/>
    <w:rsid w:val="00885CC4"/>
    <w:rsid w:val="0088676F"/>
    <w:rsid w:val="00887558"/>
    <w:rsid w:val="00887B97"/>
    <w:rsid w:val="00890991"/>
    <w:rsid w:val="00890B06"/>
    <w:rsid w:val="00890B1A"/>
    <w:rsid w:val="00890C15"/>
    <w:rsid w:val="00890EC8"/>
    <w:rsid w:val="00890FF1"/>
    <w:rsid w:val="0089105D"/>
    <w:rsid w:val="0089196F"/>
    <w:rsid w:val="00892034"/>
    <w:rsid w:val="00892339"/>
    <w:rsid w:val="00892DC0"/>
    <w:rsid w:val="00894853"/>
    <w:rsid w:val="00895BC2"/>
    <w:rsid w:val="008968E1"/>
    <w:rsid w:val="00896CC2"/>
    <w:rsid w:val="00897282"/>
    <w:rsid w:val="008979AB"/>
    <w:rsid w:val="008A01C5"/>
    <w:rsid w:val="008A0985"/>
    <w:rsid w:val="008A0CEF"/>
    <w:rsid w:val="008A1025"/>
    <w:rsid w:val="008A1338"/>
    <w:rsid w:val="008A2EA4"/>
    <w:rsid w:val="008A2F39"/>
    <w:rsid w:val="008A38CF"/>
    <w:rsid w:val="008A467D"/>
    <w:rsid w:val="008A5047"/>
    <w:rsid w:val="008A62C0"/>
    <w:rsid w:val="008A62EB"/>
    <w:rsid w:val="008A6BFD"/>
    <w:rsid w:val="008A6FB1"/>
    <w:rsid w:val="008A77AA"/>
    <w:rsid w:val="008B058F"/>
    <w:rsid w:val="008B0A83"/>
    <w:rsid w:val="008B0FB7"/>
    <w:rsid w:val="008B10A4"/>
    <w:rsid w:val="008B1CC3"/>
    <w:rsid w:val="008B2DCE"/>
    <w:rsid w:val="008B307B"/>
    <w:rsid w:val="008B4AAF"/>
    <w:rsid w:val="008B4AD0"/>
    <w:rsid w:val="008B52DB"/>
    <w:rsid w:val="008B5480"/>
    <w:rsid w:val="008C2178"/>
    <w:rsid w:val="008C247D"/>
    <w:rsid w:val="008C2B3A"/>
    <w:rsid w:val="008C2E49"/>
    <w:rsid w:val="008C42A8"/>
    <w:rsid w:val="008C4F15"/>
    <w:rsid w:val="008C587C"/>
    <w:rsid w:val="008C5893"/>
    <w:rsid w:val="008C6768"/>
    <w:rsid w:val="008C736B"/>
    <w:rsid w:val="008D00EF"/>
    <w:rsid w:val="008D0DD8"/>
    <w:rsid w:val="008D158B"/>
    <w:rsid w:val="008D2170"/>
    <w:rsid w:val="008D2D75"/>
    <w:rsid w:val="008D3489"/>
    <w:rsid w:val="008D38D4"/>
    <w:rsid w:val="008D4768"/>
    <w:rsid w:val="008D5419"/>
    <w:rsid w:val="008D6195"/>
    <w:rsid w:val="008D6CD6"/>
    <w:rsid w:val="008D7244"/>
    <w:rsid w:val="008D7310"/>
    <w:rsid w:val="008D735A"/>
    <w:rsid w:val="008D78FE"/>
    <w:rsid w:val="008D7F26"/>
    <w:rsid w:val="008E0C3A"/>
    <w:rsid w:val="008E1D92"/>
    <w:rsid w:val="008E21EF"/>
    <w:rsid w:val="008E3525"/>
    <w:rsid w:val="008E37BA"/>
    <w:rsid w:val="008E4454"/>
    <w:rsid w:val="008E48DF"/>
    <w:rsid w:val="008E5070"/>
    <w:rsid w:val="008E537C"/>
    <w:rsid w:val="008E5653"/>
    <w:rsid w:val="008E5C4C"/>
    <w:rsid w:val="008E5DD9"/>
    <w:rsid w:val="008E6439"/>
    <w:rsid w:val="008E6DBC"/>
    <w:rsid w:val="008E731B"/>
    <w:rsid w:val="008E752E"/>
    <w:rsid w:val="008E7DE8"/>
    <w:rsid w:val="008F0160"/>
    <w:rsid w:val="008F0F02"/>
    <w:rsid w:val="008F0FBE"/>
    <w:rsid w:val="008F1C08"/>
    <w:rsid w:val="008F2103"/>
    <w:rsid w:val="008F2757"/>
    <w:rsid w:val="008F3036"/>
    <w:rsid w:val="008F36E6"/>
    <w:rsid w:val="008F3855"/>
    <w:rsid w:val="008F3D07"/>
    <w:rsid w:val="008F3DEF"/>
    <w:rsid w:val="008F3EC2"/>
    <w:rsid w:val="008F46C3"/>
    <w:rsid w:val="008F4B5E"/>
    <w:rsid w:val="008F6B67"/>
    <w:rsid w:val="008F767D"/>
    <w:rsid w:val="008F7BE4"/>
    <w:rsid w:val="009002E0"/>
    <w:rsid w:val="00901508"/>
    <w:rsid w:val="0090220E"/>
    <w:rsid w:val="00902B00"/>
    <w:rsid w:val="00902FEC"/>
    <w:rsid w:val="00903750"/>
    <w:rsid w:val="00904675"/>
    <w:rsid w:val="00904783"/>
    <w:rsid w:val="00904B65"/>
    <w:rsid w:val="00905535"/>
    <w:rsid w:val="0090583F"/>
    <w:rsid w:val="0090584B"/>
    <w:rsid w:val="00905D64"/>
    <w:rsid w:val="00905E90"/>
    <w:rsid w:val="00906384"/>
    <w:rsid w:val="009076AD"/>
    <w:rsid w:val="00907AC3"/>
    <w:rsid w:val="00907AEB"/>
    <w:rsid w:val="009104C6"/>
    <w:rsid w:val="0091058C"/>
    <w:rsid w:val="00910629"/>
    <w:rsid w:val="00910728"/>
    <w:rsid w:val="00912322"/>
    <w:rsid w:val="009123F0"/>
    <w:rsid w:val="00912C6A"/>
    <w:rsid w:val="009135D1"/>
    <w:rsid w:val="00913F01"/>
    <w:rsid w:val="0091476E"/>
    <w:rsid w:val="00914C22"/>
    <w:rsid w:val="00914FFC"/>
    <w:rsid w:val="009151F8"/>
    <w:rsid w:val="009160D5"/>
    <w:rsid w:val="00916ABF"/>
    <w:rsid w:val="00916CBA"/>
    <w:rsid w:val="00917D3B"/>
    <w:rsid w:val="00921756"/>
    <w:rsid w:val="00921A88"/>
    <w:rsid w:val="00922BA7"/>
    <w:rsid w:val="009238D6"/>
    <w:rsid w:val="00923E6C"/>
    <w:rsid w:val="00923FCE"/>
    <w:rsid w:val="00924964"/>
    <w:rsid w:val="00924E18"/>
    <w:rsid w:val="00925652"/>
    <w:rsid w:val="00926182"/>
    <w:rsid w:val="00926231"/>
    <w:rsid w:val="0092645B"/>
    <w:rsid w:val="00927D59"/>
    <w:rsid w:val="00930357"/>
    <w:rsid w:val="00930966"/>
    <w:rsid w:val="00931149"/>
    <w:rsid w:val="00931414"/>
    <w:rsid w:val="00931765"/>
    <w:rsid w:val="00931DA7"/>
    <w:rsid w:val="00932A4A"/>
    <w:rsid w:val="00932BB5"/>
    <w:rsid w:val="00932CED"/>
    <w:rsid w:val="00933087"/>
    <w:rsid w:val="00934FF2"/>
    <w:rsid w:val="0093510C"/>
    <w:rsid w:val="00935546"/>
    <w:rsid w:val="00935C1F"/>
    <w:rsid w:val="00935CED"/>
    <w:rsid w:val="00935EA8"/>
    <w:rsid w:val="00935EAC"/>
    <w:rsid w:val="009368C4"/>
    <w:rsid w:val="00936A7E"/>
    <w:rsid w:val="0093733C"/>
    <w:rsid w:val="009376A9"/>
    <w:rsid w:val="00937E56"/>
    <w:rsid w:val="00937EEC"/>
    <w:rsid w:val="009402E9"/>
    <w:rsid w:val="009412CE"/>
    <w:rsid w:val="00941357"/>
    <w:rsid w:val="00942A3E"/>
    <w:rsid w:val="00943179"/>
    <w:rsid w:val="0094364E"/>
    <w:rsid w:val="009443A4"/>
    <w:rsid w:val="00944A5A"/>
    <w:rsid w:val="00945AB6"/>
    <w:rsid w:val="00946028"/>
    <w:rsid w:val="00946175"/>
    <w:rsid w:val="009464DF"/>
    <w:rsid w:val="00950F73"/>
    <w:rsid w:val="009510A8"/>
    <w:rsid w:val="00951371"/>
    <w:rsid w:val="00951485"/>
    <w:rsid w:val="009516E2"/>
    <w:rsid w:val="009521D5"/>
    <w:rsid w:val="00952A25"/>
    <w:rsid w:val="00952D57"/>
    <w:rsid w:val="009532BA"/>
    <w:rsid w:val="00953337"/>
    <w:rsid w:val="0095347F"/>
    <w:rsid w:val="00953DFA"/>
    <w:rsid w:val="00954196"/>
    <w:rsid w:val="00954A31"/>
    <w:rsid w:val="00956316"/>
    <w:rsid w:val="00956616"/>
    <w:rsid w:val="00956B70"/>
    <w:rsid w:val="00957072"/>
    <w:rsid w:val="00957106"/>
    <w:rsid w:val="00957B58"/>
    <w:rsid w:val="0096312B"/>
    <w:rsid w:val="009631CA"/>
    <w:rsid w:val="009632B9"/>
    <w:rsid w:val="00963CF0"/>
    <w:rsid w:val="00963EB1"/>
    <w:rsid w:val="009641CB"/>
    <w:rsid w:val="0096449A"/>
    <w:rsid w:val="00964F4A"/>
    <w:rsid w:val="00965C47"/>
    <w:rsid w:val="00966108"/>
    <w:rsid w:val="009708C3"/>
    <w:rsid w:val="00970C09"/>
    <w:rsid w:val="00971ADF"/>
    <w:rsid w:val="00972213"/>
    <w:rsid w:val="00972740"/>
    <w:rsid w:val="0097310F"/>
    <w:rsid w:val="009747FE"/>
    <w:rsid w:val="00974E8D"/>
    <w:rsid w:val="009751EA"/>
    <w:rsid w:val="00976DF4"/>
    <w:rsid w:val="0097712C"/>
    <w:rsid w:val="00977A33"/>
    <w:rsid w:val="00980450"/>
    <w:rsid w:val="009810C1"/>
    <w:rsid w:val="0098225B"/>
    <w:rsid w:val="0098303B"/>
    <w:rsid w:val="009833F6"/>
    <w:rsid w:val="009835D8"/>
    <w:rsid w:val="009837B7"/>
    <w:rsid w:val="009839D0"/>
    <w:rsid w:val="009841E6"/>
    <w:rsid w:val="00984449"/>
    <w:rsid w:val="0098451A"/>
    <w:rsid w:val="00984AD7"/>
    <w:rsid w:val="00984B13"/>
    <w:rsid w:val="00984D81"/>
    <w:rsid w:val="00985DFF"/>
    <w:rsid w:val="00986C6E"/>
    <w:rsid w:val="00986FA4"/>
    <w:rsid w:val="00987173"/>
    <w:rsid w:val="00990544"/>
    <w:rsid w:val="009911EF"/>
    <w:rsid w:val="009924F2"/>
    <w:rsid w:val="0099340A"/>
    <w:rsid w:val="009935E8"/>
    <w:rsid w:val="0099387C"/>
    <w:rsid w:val="009939B9"/>
    <w:rsid w:val="00993B46"/>
    <w:rsid w:val="00993C9B"/>
    <w:rsid w:val="0099506A"/>
    <w:rsid w:val="0099582D"/>
    <w:rsid w:val="009969E8"/>
    <w:rsid w:val="00996B59"/>
    <w:rsid w:val="00996D3A"/>
    <w:rsid w:val="0099713C"/>
    <w:rsid w:val="009973EE"/>
    <w:rsid w:val="009975BB"/>
    <w:rsid w:val="00997B29"/>
    <w:rsid w:val="009A049A"/>
    <w:rsid w:val="009A0D31"/>
    <w:rsid w:val="009A13DE"/>
    <w:rsid w:val="009A19DC"/>
    <w:rsid w:val="009A1BFA"/>
    <w:rsid w:val="009A22D0"/>
    <w:rsid w:val="009A32D2"/>
    <w:rsid w:val="009A32E2"/>
    <w:rsid w:val="009A344C"/>
    <w:rsid w:val="009A3773"/>
    <w:rsid w:val="009A418D"/>
    <w:rsid w:val="009A5F29"/>
    <w:rsid w:val="009A64EF"/>
    <w:rsid w:val="009A714C"/>
    <w:rsid w:val="009B0715"/>
    <w:rsid w:val="009B0C03"/>
    <w:rsid w:val="009B11DD"/>
    <w:rsid w:val="009B1338"/>
    <w:rsid w:val="009B1A79"/>
    <w:rsid w:val="009B1F5A"/>
    <w:rsid w:val="009B297E"/>
    <w:rsid w:val="009B2EC4"/>
    <w:rsid w:val="009B32DE"/>
    <w:rsid w:val="009B495B"/>
    <w:rsid w:val="009B4E77"/>
    <w:rsid w:val="009B4EB9"/>
    <w:rsid w:val="009B68C3"/>
    <w:rsid w:val="009B6A45"/>
    <w:rsid w:val="009B6F82"/>
    <w:rsid w:val="009B7EF0"/>
    <w:rsid w:val="009C070F"/>
    <w:rsid w:val="009C0FEE"/>
    <w:rsid w:val="009C121B"/>
    <w:rsid w:val="009C2D1E"/>
    <w:rsid w:val="009C366A"/>
    <w:rsid w:val="009C380C"/>
    <w:rsid w:val="009C3ED8"/>
    <w:rsid w:val="009C4DD5"/>
    <w:rsid w:val="009C515D"/>
    <w:rsid w:val="009C57E6"/>
    <w:rsid w:val="009C68A6"/>
    <w:rsid w:val="009C727A"/>
    <w:rsid w:val="009C7593"/>
    <w:rsid w:val="009C79B2"/>
    <w:rsid w:val="009D01BF"/>
    <w:rsid w:val="009D07CB"/>
    <w:rsid w:val="009D0CD6"/>
    <w:rsid w:val="009D0D2D"/>
    <w:rsid w:val="009D114A"/>
    <w:rsid w:val="009D146E"/>
    <w:rsid w:val="009D2666"/>
    <w:rsid w:val="009D45F2"/>
    <w:rsid w:val="009D581F"/>
    <w:rsid w:val="009D58B8"/>
    <w:rsid w:val="009D641D"/>
    <w:rsid w:val="009D69E6"/>
    <w:rsid w:val="009D7C9A"/>
    <w:rsid w:val="009E12AC"/>
    <w:rsid w:val="009E155E"/>
    <w:rsid w:val="009E1FF2"/>
    <w:rsid w:val="009E3819"/>
    <w:rsid w:val="009E3B90"/>
    <w:rsid w:val="009E3DE3"/>
    <w:rsid w:val="009E4370"/>
    <w:rsid w:val="009E68A6"/>
    <w:rsid w:val="009E6A8B"/>
    <w:rsid w:val="009E6E3F"/>
    <w:rsid w:val="009E7324"/>
    <w:rsid w:val="009E78A4"/>
    <w:rsid w:val="009F02A1"/>
    <w:rsid w:val="009F0349"/>
    <w:rsid w:val="009F0B16"/>
    <w:rsid w:val="009F0D97"/>
    <w:rsid w:val="009F0E70"/>
    <w:rsid w:val="009F0FED"/>
    <w:rsid w:val="009F1D88"/>
    <w:rsid w:val="009F2527"/>
    <w:rsid w:val="009F2F05"/>
    <w:rsid w:val="009F341C"/>
    <w:rsid w:val="009F40E7"/>
    <w:rsid w:val="009F469B"/>
    <w:rsid w:val="009F5F4F"/>
    <w:rsid w:val="009F62EF"/>
    <w:rsid w:val="009F6F3B"/>
    <w:rsid w:val="009F6FB5"/>
    <w:rsid w:val="009F770F"/>
    <w:rsid w:val="009F7745"/>
    <w:rsid w:val="009F7751"/>
    <w:rsid w:val="00A003D7"/>
    <w:rsid w:val="00A017D0"/>
    <w:rsid w:val="00A01974"/>
    <w:rsid w:val="00A02223"/>
    <w:rsid w:val="00A02789"/>
    <w:rsid w:val="00A03B25"/>
    <w:rsid w:val="00A03EDC"/>
    <w:rsid w:val="00A04DC0"/>
    <w:rsid w:val="00A05BA4"/>
    <w:rsid w:val="00A06135"/>
    <w:rsid w:val="00A061C5"/>
    <w:rsid w:val="00A07FC9"/>
    <w:rsid w:val="00A10B48"/>
    <w:rsid w:val="00A10CE0"/>
    <w:rsid w:val="00A10E0B"/>
    <w:rsid w:val="00A124BA"/>
    <w:rsid w:val="00A12516"/>
    <w:rsid w:val="00A1268C"/>
    <w:rsid w:val="00A12F37"/>
    <w:rsid w:val="00A13C8E"/>
    <w:rsid w:val="00A13E9B"/>
    <w:rsid w:val="00A13EC7"/>
    <w:rsid w:val="00A13F44"/>
    <w:rsid w:val="00A145E6"/>
    <w:rsid w:val="00A14802"/>
    <w:rsid w:val="00A14E02"/>
    <w:rsid w:val="00A15611"/>
    <w:rsid w:val="00A165BB"/>
    <w:rsid w:val="00A166DE"/>
    <w:rsid w:val="00A20465"/>
    <w:rsid w:val="00A205B2"/>
    <w:rsid w:val="00A20E91"/>
    <w:rsid w:val="00A21346"/>
    <w:rsid w:val="00A21850"/>
    <w:rsid w:val="00A21A58"/>
    <w:rsid w:val="00A21E30"/>
    <w:rsid w:val="00A21E64"/>
    <w:rsid w:val="00A224E0"/>
    <w:rsid w:val="00A22A8B"/>
    <w:rsid w:val="00A23138"/>
    <w:rsid w:val="00A232C5"/>
    <w:rsid w:val="00A23715"/>
    <w:rsid w:val="00A23B35"/>
    <w:rsid w:val="00A23E05"/>
    <w:rsid w:val="00A249F5"/>
    <w:rsid w:val="00A24BD7"/>
    <w:rsid w:val="00A25928"/>
    <w:rsid w:val="00A25A9B"/>
    <w:rsid w:val="00A2688F"/>
    <w:rsid w:val="00A26B67"/>
    <w:rsid w:val="00A26D98"/>
    <w:rsid w:val="00A2782A"/>
    <w:rsid w:val="00A306E4"/>
    <w:rsid w:val="00A31424"/>
    <w:rsid w:val="00A3240B"/>
    <w:rsid w:val="00A332EB"/>
    <w:rsid w:val="00A33A5D"/>
    <w:rsid w:val="00A33CDD"/>
    <w:rsid w:val="00A34185"/>
    <w:rsid w:val="00A3460A"/>
    <w:rsid w:val="00A34627"/>
    <w:rsid w:val="00A348FF"/>
    <w:rsid w:val="00A3493E"/>
    <w:rsid w:val="00A35BC6"/>
    <w:rsid w:val="00A36F40"/>
    <w:rsid w:val="00A4000C"/>
    <w:rsid w:val="00A400F0"/>
    <w:rsid w:val="00A40748"/>
    <w:rsid w:val="00A41D57"/>
    <w:rsid w:val="00A41EFF"/>
    <w:rsid w:val="00A41F81"/>
    <w:rsid w:val="00A420CF"/>
    <w:rsid w:val="00A43D43"/>
    <w:rsid w:val="00A43E36"/>
    <w:rsid w:val="00A44180"/>
    <w:rsid w:val="00A44D40"/>
    <w:rsid w:val="00A451AA"/>
    <w:rsid w:val="00A45904"/>
    <w:rsid w:val="00A45A47"/>
    <w:rsid w:val="00A4602B"/>
    <w:rsid w:val="00A47693"/>
    <w:rsid w:val="00A47754"/>
    <w:rsid w:val="00A47F51"/>
    <w:rsid w:val="00A502BA"/>
    <w:rsid w:val="00A51BEE"/>
    <w:rsid w:val="00A52C5A"/>
    <w:rsid w:val="00A52EDA"/>
    <w:rsid w:val="00A53026"/>
    <w:rsid w:val="00A5345B"/>
    <w:rsid w:val="00A536CF"/>
    <w:rsid w:val="00A54B00"/>
    <w:rsid w:val="00A54F8C"/>
    <w:rsid w:val="00A550FB"/>
    <w:rsid w:val="00A57DC0"/>
    <w:rsid w:val="00A57F79"/>
    <w:rsid w:val="00A61343"/>
    <w:rsid w:val="00A6190A"/>
    <w:rsid w:val="00A6201E"/>
    <w:rsid w:val="00A6289B"/>
    <w:rsid w:val="00A62BD4"/>
    <w:rsid w:val="00A63032"/>
    <w:rsid w:val="00A63656"/>
    <w:rsid w:val="00A63A5D"/>
    <w:rsid w:val="00A63DD1"/>
    <w:rsid w:val="00A64435"/>
    <w:rsid w:val="00A6453A"/>
    <w:rsid w:val="00A6465F"/>
    <w:rsid w:val="00A64B92"/>
    <w:rsid w:val="00A65909"/>
    <w:rsid w:val="00A65EAD"/>
    <w:rsid w:val="00A66B39"/>
    <w:rsid w:val="00A672C3"/>
    <w:rsid w:val="00A702BD"/>
    <w:rsid w:val="00A707F1"/>
    <w:rsid w:val="00A709D5"/>
    <w:rsid w:val="00A70BB3"/>
    <w:rsid w:val="00A71262"/>
    <w:rsid w:val="00A72052"/>
    <w:rsid w:val="00A72389"/>
    <w:rsid w:val="00A723B7"/>
    <w:rsid w:val="00A72C73"/>
    <w:rsid w:val="00A738D8"/>
    <w:rsid w:val="00A73AB5"/>
    <w:rsid w:val="00A740D8"/>
    <w:rsid w:val="00A74C88"/>
    <w:rsid w:val="00A7600D"/>
    <w:rsid w:val="00A76F1B"/>
    <w:rsid w:val="00A76F22"/>
    <w:rsid w:val="00A77466"/>
    <w:rsid w:val="00A80A60"/>
    <w:rsid w:val="00A812E6"/>
    <w:rsid w:val="00A81613"/>
    <w:rsid w:val="00A81650"/>
    <w:rsid w:val="00A81A3D"/>
    <w:rsid w:val="00A82347"/>
    <w:rsid w:val="00A824B3"/>
    <w:rsid w:val="00A82FAA"/>
    <w:rsid w:val="00A84D43"/>
    <w:rsid w:val="00A85AF3"/>
    <w:rsid w:val="00A85C93"/>
    <w:rsid w:val="00A86E58"/>
    <w:rsid w:val="00A87BB8"/>
    <w:rsid w:val="00A916BE"/>
    <w:rsid w:val="00A927A5"/>
    <w:rsid w:val="00A92F02"/>
    <w:rsid w:val="00A92FE3"/>
    <w:rsid w:val="00A93BFA"/>
    <w:rsid w:val="00A94290"/>
    <w:rsid w:val="00A94A88"/>
    <w:rsid w:val="00A94FF4"/>
    <w:rsid w:val="00A95556"/>
    <w:rsid w:val="00A96310"/>
    <w:rsid w:val="00A96368"/>
    <w:rsid w:val="00A96DAA"/>
    <w:rsid w:val="00A97125"/>
    <w:rsid w:val="00A97776"/>
    <w:rsid w:val="00AA07C3"/>
    <w:rsid w:val="00AA0B30"/>
    <w:rsid w:val="00AA1136"/>
    <w:rsid w:val="00AA122C"/>
    <w:rsid w:val="00AA1B5F"/>
    <w:rsid w:val="00AA1F92"/>
    <w:rsid w:val="00AA2272"/>
    <w:rsid w:val="00AA2494"/>
    <w:rsid w:val="00AA249D"/>
    <w:rsid w:val="00AA2B85"/>
    <w:rsid w:val="00AA30CA"/>
    <w:rsid w:val="00AA3811"/>
    <w:rsid w:val="00AA5EC2"/>
    <w:rsid w:val="00AA699D"/>
    <w:rsid w:val="00AA6C7B"/>
    <w:rsid w:val="00AA74A8"/>
    <w:rsid w:val="00AA7C6A"/>
    <w:rsid w:val="00AA7E7D"/>
    <w:rsid w:val="00AB082A"/>
    <w:rsid w:val="00AB1012"/>
    <w:rsid w:val="00AB3448"/>
    <w:rsid w:val="00AB41A9"/>
    <w:rsid w:val="00AB546E"/>
    <w:rsid w:val="00AB5845"/>
    <w:rsid w:val="00AB64F1"/>
    <w:rsid w:val="00AB69CA"/>
    <w:rsid w:val="00AB6D77"/>
    <w:rsid w:val="00AB6FF4"/>
    <w:rsid w:val="00AB75AE"/>
    <w:rsid w:val="00AC029B"/>
    <w:rsid w:val="00AC0982"/>
    <w:rsid w:val="00AC0E4F"/>
    <w:rsid w:val="00AC130A"/>
    <w:rsid w:val="00AC272D"/>
    <w:rsid w:val="00AC2B76"/>
    <w:rsid w:val="00AC3272"/>
    <w:rsid w:val="00AC39AF"/>
    <w:rsid w:val="00AC3A16"/>
    <w:rsid w:val="00AC4158"/>
    <w:rsid w:val="00AC4531"/>
    <w:rsid w:val="00AC4C77"/>
    <w:rsid w:val="00AC61C4"/>
    <w:rsid w:val="00AC6C7C"/>
    <w:rsid w:val="00AC6EE9"/>
    <w:rsid w:val="00AC71E2"/>
    <w:rsid w:val="00AC7657"/>
    <w:rsid w:val="00AC7E97"/>
    <w:rsid w:val="00AC7F49"/>
    <w:rsid w:val="00AD035B"/>
    <w:rsid w:val="00AD0711"/>
    <w:rsid w:val="00AD0C27"/>
    <w:rsid w:val="00AD1BB3"/>
    <w:rsid w:val="00AD1F60"/>
    <w:rsid w:val="00AD2CAF"/>
    <w:rsid w:val="00AD2EC0"/>
    <w:rsid w:val="00AD3DC5"/>
    <w:rsid w:val="00AD4104"/>
    <w:rsid w:val="00AD5286"/>
    <w:rsid w:val="00AD5514"/>
    <w:rsid w:val="00AD5798"/>
    <w:rsid w:val="00AD5808"/>
    <w:rsid w:val="00AD658F"/>
    <w:rsid w:val="00AD7BA2"/>
    <w:rsid w:val="00AE0112"/>
    <w:rsid w:val="00AE0120"/>
    <w:rsid w:val="00AE0E67"/>
    <w:rsid w:val="00AE120F"/>
    <w:rsid w:val="00AE233D"/>
    <w:rsid w:val="00AE291B"/>
    <w:rsid w:val="00AE2990"/>
    <w:rsid w:val="00AE3E71"/>
    <w:rsid w:val="00AE5041"/>
    <w:rsid w:val="00AE5EC2"/>
    <w:rsid w:val="00AE664B"/>
    <w:rsid w:val="00AF027D"/>
    <w:rsid w:val="00AF0C20"/>
    <w:rsid w:val="00AF1564"/>
    <w:rsid w:val="00AF1B9A"/>
    <w:rsid w:val="00AF1DA4"/>
    <w:rsid w:val="00AF2E1E"/>
    <w:rsid w:val="00AF318F"/>
    <w:rsid w:val="00AF31AA"/>
    <w:rsid w:val="00AF37B5"/>
    <w:rsid w:val="00AF446E"/>
    <w:rsid w:val="00AF4A9F"/>
    <w:rsid w:val="00AF51C2"/>
    <w:rsid w:val="00AF5BEE"/>
    <w:rsid w:val="00AF5E1C"/>
    <w:rsid w:val="00AF5EB6"/>
    <w:rsid w:val="00AF64E6"/>
    <w:rsid w:val="00B00DA2"/>
    <w:rsid w:val="00B0163A"/>
    <w:rsid w:val="00B025F8"/>
    <w:rsid w:val="00B02A47"/>
    <w:rsid w:val="00B036AE"/>
    <w:rsid w:val="00B036C4"/>
    <w:rsid w:val="00B03775"/>
    <w:rsid w:val="00B04191"/>
    <w:rsid w:val="00B0569B"/>
    <w:rsid w:val="00B05712"/>
    <w:rsid w:val="00B05EE5"/>
    <w:rsid w:val="00B070B2"/>
    <w:rsid w:val="00B070E0"/>
    <w:rsid w:val="00B073EC"/>
    <w:rsid w:val="00B074C0"/>
    <w:rsid w:val="00B10077"/>
    <w:rsid w:val="00B10BEE"/>
    <w:rsid w:val="00B10EAB"/>
    <w:rsid w:val="00B10F25"/>
    <w:rsid w:val="00B110CD"/>
    <w:rsid w:val="00B1115C"/>
    <w:rsid w:val="00B119A6"/>
    <w:rsid w:val="00B12716"/>
    <w:rsid w:val="00B13144"/>
    <w:rsid w:val="00B13C95"/>
    <w:rsid w:val="00B149AE"/>
    <w:rsid w:val="00B14D3D"/>
    <w:rsid w:val="00B1546C"/>
    <w:rsid w:val="00B159C5"/>
    <w:rsid w:val="00B17013"/>
    <w:rsid w:val="00B176DA"/>
    <w:rsid w:val="00B2057C"/>
    <w:rsid w:val="00B20A1B"/>
    <w:rsid w:val="00B21EAC"/>
    <w:rsid w:val="00B227B5"/>
    <w:rsid w:val="00B23253"/>
    <w:rsid w:val="00B2350E"/>
    <w:rsid w:val="00B23AF7"/>
    <w:rsid w:val="00B23DEB"/>
    <w:rsid w:val="00B24054"/>
    <w:rsid w:val="00B2444B"/>
    <w:rsid w:val="00B24513"/>
    <w:rsid w:val="00B24C88"/>
    <w:rsid w:val="00B2578B"/>
    <w:rsid w:val="00B25A52"/>
    <w:rsid w:val="00B27BE2"/>
    <w:rsid w:val="00B27C30"/>
    <w:rsid w:val="00B27F49"/>
    <w:rsid w:val="00B30A38"/>
    <w:rsid w:val="00B311D1"/>
    <w:rsid w:val="00B314D3"/>
    <w:rsid w:val="00B323A6"/>
    <w:rsid w:val="00B3271F"/>
    <w:rsid w:val="00B3315A"/>
    <w:rsid w:val="00B333B2"/>
    <w:rsid w:val="00B33513"/>
    <w:rsid w:val="00B346E0"/>
    <w:rsid w:val="00B3543C"/>
    <w:rsid w:val="00B36367"/>
    <w:rsid w:val="00B364C4"/>
    <w:rsid w:val="00B3653B"/>
    <w:rsid w:val="00B40EB7"/>
    <w:rsid w:val="00B4114E"/>
    <w:rsid w:val="00B41522"/>
    <w:rsid w:val="00B41C37"/>
    <w:rsid w:val="00B42209"/>
    <w:rsid w:val="00B42980"/>
    <w:rsid w:val="00B42F2A"/>
    <w:rsid w:val="00B446FE"/>
    <w:rsid w:val="00B449A2"/>
    <w:rsid w:val="00B4568F"/>
    <w:rsid w:val="00B45F1F"/>
    <w:rsid w:val="00B46116"/>
    <w:rsid w:val="00B4627D"/>
    <w:rsid w:val="00B4638C"/>
    <w:rsid w:val="00B463F5"/>
    <w:rsid w:val="00B4699A"/>
    <w:rsid w:val="00B476AC"/>
    <w:rsid w:val="00B4771D"/>
    <w:rsid w:val="00B47D16"/>
    <w:rsid w:val="00B501AF"/>
    <w:rsid w:val="00B50BB4"/>
    <w:rsid w:val="00B51B11"/>
    <w:rsid w:val="00B51BD7"/>
    <w:rsid w:val="00B5257F"/>
    <w:rsid w:val="00B5407B"/>
    <w:rsid w:val="00B54DE1"/>
    <w:rsid w:val="00B54E34"/>
    <w:rsid w:val="00B5515A"/>
    <w:rsid w:val="00B55293"/>
    <w:rsid w:val="00B56359"/>
    <w:rsid w:val="00B56AD8"/>
    <w:rsid w:val="00B57199"/>
    <w:rsid w:val="00B57D87"/>
    <w:rsid w:val="00B60DA5"/>
    <w:rsid w:val="00B6166D"/>
    <w:rsid w:val="00B62344"/>
    <w:rsid w:val="00B62941"/>
    <w:rsid w:val="00B62A08"/>
    <w:rsid w:val="00B62F46"/>
    <w:rsid w:val="00B63E2A"/>
    <w:rsid w:val="00B6403F"/>
    <w:rsid w:val="00B64DE9"/>
    <w:rsid w:val="00B654D8"/>
    <w:rsid w:val="00B6587C"/>
    <w:rsid w:val="00B65A07"/>
    <w:rsid w:val="00B65DB7"/>
    <w:rsid w:val="00B66BED"/>
    <w:rsid w:val="00B66F81"/>
    <w:rsid w:val="00B67067"/>
    <w:rsid w:val="00B67275"/>
    <w:rsid w:val="00B6756F"/>
    <w:rsid w:val="00B711B1"/>
    <w:rsid w:val="00B71568"/>
    <w:rsid w:val="00B7167C"/>
    <w:rsid w:val="00B71FC1"/>
    <w:rsid w:val="00B722A4"/>
    <w:rsid w:val="00B727A4"/>
    <w:rsid w:val="00B72F97"/>
    <w:rsid w:val="00B73336"/>
    <w:rsid w:val="00B733DA"/>
    <w:rsid w:val="00B73C52"/>
    <w:rsid w:val="00B73D25"/>
    <w:rsid w:val="00B74D98"/>
    <w:rsid w:val="00B756FC"/>
    <w:rsid w:val="00B757FA"/>
    <w:rsid w:val="00B75F11"/>
    <w:rsid w:val="00B762B4"/>
    <w:rsid w:val="00B763F1"/>
    <w:rsid w:val="00B766EF"/>
    <w:rsid w:val="00B769B8"/>
    <w:rsid w:val="00B76AB7"/>
    <w:rsid w:val="00B76F33"/>
    <w:rsid w:val="00B771F5"/>
    <w:rsid w:val="00B77337"/>
    <w:rsid w:val="00B803C2"/>
    <w:rsid w:val="00B8098B"/>
    <w:rsid w:val="00B81191"/>
    <w:rsid w:val="00B81FCC"/>
    <w:rsid w:val="00B82EA1"/>
    <w:rsid w:val="00B83BCA"/>
    <w:rsid w:val="00B847DF"/>
    <w:rsid w:val="00B84B20"/>
    <w:rsid w:val="00B85698"/>
    <w:rsid w:val="00B85768"/>
    <w:rsid w:val="00B8626E"/>
    <w:rsid w:val="00B90A47"/>
    <w:rsid w:val="00B90BBF"/>
    <w:rsid w:val="00B913EE"/>
    <w:rsid w:val="00B9193D"/>
    <w:rsid w:val="00B924C1"/>
    <w:rsid w:val="00B92D45"/>
    <w:rsid w:val="00B92E5F"/>
    <w:rsid w:val="00B93615"/>
    <w:rsid w:val="00B93A6C"/>
    <w:rsid w:val="00B951BE"/>
    <w:rsid w:val="00B95E08"/>
    <w:rsid w:val="00B96094"/>
    <w:rsid w:val="00B961F5"/>
    <w:rsid w:val="00B96468"/>
    <w:rsid w:val="00B9799C"/>
    <w:rsid w:val="00B97C84"/>
    <w:rsid w:val="00BA08C5"/>
    <w:rsid w:val="00BA149D"/>
    <w:rsid w:val="00BA2121"/>
    <w:rsid w:val="00BA3420"/>
    <w:rsid w:val="00BA41AF"/>
    <w:rsid w:val="00BA5254"/>
    <w:rsid w:val="00BA5812"/>
    <w:rsid w:val="00BA67AB"/>
    <w:rsid w:val="00BA6BA2"/>
    <w:rsid w:val="00BA6D2C"/>
    <w:rsid w:val="00BA6F22"/>
    <w:rsid w:val="00BA7136"/>
    <w:rsid w:val="00BA77B7"/>
    <w:rsid w:val="00BB0F51"/>
    <w:rsid w:val="00BB1815"/>
    <w:rsid w:val="00BB1DD5"/>
    <w:rsid w:val="00BB1E31"/>
    <w:rsid w:val="00BB1E76"/>
    <w:rsid w:val="00BB261E"/>
    <w:rsid w:val="00BB28C6"/>
    <w:rsid w:val="00BB32EE"/>
    <w:rsid w:val="00BB3BC4"/>
    <w:rsid w:val="00BB3E0E"/>
    <w:rsid w:val="00BB4758"/>
    <w:rsid w:val="00BB490A"/>
    <w:rsid w:val="00BB4CDC"/>
    <w:rsid w:val="00BB56B7"/>
    <w:rsid w:val="00BB5EA4"/>
    <w:rsid w:val="00BB5F0B"/>
    <w:rsid w:val="00BB6B42"/>
    <w:rsid w:val="00BC0128"/>
    <w:rsid w:val="00BC0150"/>
    <w:rsid w:val="00BC0BFE"/>
    <w:rsid w:val="00BC0D1A"/>
    <w:rsid w:val="00BC10BD"/>
    <w:rsid w:val="00BC1883"/>
    <w:rsid w:val="00BC2166"/>
    <w:rsid w:val="00BC31A1"/>
    <w:rsid w:val="00BC328C"/>
    <w:rsid w:val="00BC3420"/>
    <w:rsid w:val="00BC4DF5"/>
    <w:rsid w:val="00BC616F"/>
    <w:rsid w:val="00BC65ED"/>
    <w:rsid w:val="00BC6770"/>
    <w:rsid w:val="00BD04D4"/>
    <w:rsid w:val="00BD05C1"/>
    <w:rsid w:val="00BD0641"/>
    <w:rsid w:val="00BD0813"/>
    <w:rsid w:val="00BD0FC7"/>
    <w:rsid w:val="00BD1428"/>
    <w:rsid w:val="00BD1A07"/>
    <w:rsid w:val="00BD1E3C"/>
    <w:rsid w:val="00BD249D"/>
    <w:rsid w:val="00BD27D0"/>
    <w:rsid w:val="00BD32FA"/>
    <w:rsid w:val="00BD3842"/>
    <w:rsid w:val="00BD4E7B"/>
    <w:rsid w:val="00BD5267"/>
    <w:rsid w:val="00BD54B1"/>
    <w:rsid w:val="00BD6802"/>
    <w:rsid w:val="00BD6B01"/>
    <w:rsid w:val="00BD710F"/>
    <w:rsid w:val="00BD73FC"/>
    <w:rsid w:val="00BD7564"/>
    <w:rsid w:val="00BD758B"/>
    <w:rsid w:val="00BD7670"/>
    <w:rsid w:val="00BE0112"/>
    <w:rsid w:val="00BE073D"/>
    <w:rsid w:val="00BE131C"/>
    <w:rsid w:val="00BE1781"/>
    <w:rsid w:val="00BE3ABB"/>
    <w:rsid w:val="00BE3D8A"/>
    <w:rsid w:val="00BE4032"/>
    <w:rsid w:val="00BE4DE6"/>
    <w:rsid w:val="00BE53DA"/>
    <w:rsid w:val="00BE5634"/>
    <w:rsid w:val="00BE6520"/>
    <w:rsid w:val="00BE67DA"/>
    <w:rsid w:val="00BE699F"/>
    <w:rsid w:val="00BE69B6"/>
    <w:rsid w:val="00BE74CE"/>
    <w:rsid w:val="00BF070B"/>
    <w:rsid w:val="00BF189F"/>
    <w:rsid w:val="00BF18FC"/>
    <w:rsid w:val="00BF1EF7"/>
    <w:rsid w:val="00BF23F6"/>
    <w:rsid w:val="00BF30EA"/>
    <w:rsid w:val="00BF3878"/>
    <w:rsid w:val="00BF40D9"/>
    <w:rsid w:val="00BF425F"/>
    <w:rsid w:val="00BF4270"/>
    <w:rsid w:val="00BF52BA"/>
    <w:rsid w:val="00BF533C"/>
    <w:rsid w:val="00BF5C86"/>
    <w:rsid w:val="00BF6125"/>
    <w:rsid w:val="00BF633A"/>
    <w:rsid w:val="00BF6463"/>
    <w:rsid w:val="00BF6E69"/>
    <w:rsid w:val="00BF70EA"/>
    <w:rsid w:val="00BF72F1"/>
    <w:rsid w:val="00BF7E72"/>
    <w:rsid w:val="00C019B5"/>
    <w:rsid w:val="00C01FB8"/>
    <w:rsid w:val="00C02C45"/>
    <w:rsid w:val="00C03F4F"/>
    <w:rsid w:val="00C04031"/>
    <w:rsid w:val="00C04FFB"/>
    <w:rsid w:val="00C05793"/>
    <w:rsid w:val="00C0734F"/>
    <w:rsid w:val="00C077C3"/>
    <w:rsid w:val="00C12648"/>
    <w:rsid w:val="00C139E6"/>
    <w:rsid w:val="00C13F99"/>
    <w:rsid w:val="00C1422C"/>
    <w:rsid w:val="00C14563"/>
    <w:rsid w:val="00C147CA"/>
    <w:rsid w:val="00C14898"/>
    <w:rsid w:val="00C14E60"/>
    <w:rsid w:val="00C15A40"/>
    <w:rsid w:val="00C15B9F"/>
    <w:rsid w:val="00C16265"/>
    <w:rsid w:val="00C16534"/>
    <w:rsid w:val="00C16558"/>
    <w:rsid w:val="00C16E5B"/>
    <w:rsid w:val="00C17725"/>
    <w:rsid w:val="00C17777"/>
    <w:rsid w:val="00C17FA8"/>
    <w:rsid w:val="00C2040D"/>
    <w:rsid w:val="00C20426"/>
    <w:rsid w:val="00C20FDD"/>
    <w:rsid w:val="00C21460"/>
    <w:rsid w:val="00C221B0"/>
    <w:rsid w:val="00C23F0D"/>
    <w:rsid w:val="00C24427"/>
    <w:rsid w:val="00C246E1"/>
    <w:rsid w:val="00C2474E"/>
    <w:rsid w:val="00C247F8"/>
    <w:rsid w:val="00C24B47"/>
    <w:rsid w:val="00C24E53"/>
    <w:rsid w:val="00C27948"/>
    <w:rsid w:val="00C31C8A"/>
    <w:rsid w:val="00C31EF5"/>
    <w:rsid w:val="00C3250D"/>
    <w:rsid w:val="00C32C1E"/>
    <w:rsid w:val="00C32EF3"/>
    <w:rsid w:val="00C32F9C"/>
    <w:rsid w:val="00C33173"/>
    <w:rsid w:val="00C333A4"/>
    <w:rsid w:val="00C336E9"/>
    <w:rsid w:val="00C338CF"/>
    <w:rsid w:val="00C3479F"/>
    <w:rsid w:val="00C349AF"/>
    <w:rsid w:val="00C35171"/>
    <w:rsid w:val="00C351DB"/>
    <w:rsid w:val="00C35428"/>
    <w:rsid w:val="00C35669"/>
    <w:rsid w:val="00C36078"/>
    <w:rsid w:val="00C36EA7"/>
    <w:rsid w:val="00C37120"/>
    <w:rsid w:val="00C37725"/>
    <w:rsid w:val="00C41501"/>
    <w:rsid w:val="00C41AD6"/>
    <w:rsid w:val="00C42B32"/>
    <w:rsid w:val="00C42FBA"/>
    <w:rsid w:val="00C4324A"/>
    <w:rsid w:val="00C4375B"/>
    <w:rsid w:val="00C4452D"/>
    <w:rsid w:val="00C4494A"/>
    <w:rsid w:val="00C459C4"/>
    <w:rsid w:val="00C45D9A"/>
    <w:rsid w:val="00C46B6B"/>
    <w:rsid w:val="00C47463"/>
    <w:rsid w:val="00C51F89"/>
    <w:rsid w:val="00C524C1"/>
    <w:rsid w:val="00C525DE"/>
    <w:rsid w:val="00C5367F"/>
    <w:rsid w:val="00C537CD"/>
    <w:rsid w:val="00C543B5"/>
    <w:rsid w:val="00C551F7"/>
    <w:rsid w:val="00C553B5"/>
    <w:rsid w:val="00C559C7"/>
    <w:rsid w:val="00C5613B"/>
    <w:rsid w:val="00C568E3"/>
    <w:rsid w:val="00C56D63"/>
    <w:rsid w:val="00C5775C"/>
    <w:rsid w:val="00C57CCF"/>
    <w:rsid w:val="00C57E51"/>
    <w:rsid w:val="00C6028D"/>
    <w:rsid w:val="00C605A7"/>
    <w:rsid w:val="00C60BCC"/>
    <w:rsid w:val="00C627E5"/>
    <w:rsid w:val="00C6280B"/>
    <w:rsid w:val="00C62B9A"/>
    <w:rsid w:val="00C62E9C"/>
    <w:rsid w:val="00C630F4"/>
    <w:rsid w:val="00C63692"/>
    <w:rsid w:val="00C64D3B"/>
    <w:rsid w:val="00C64FDA"/>
    <w:rsid w:val="00C6564E"/>
    <w:rsid w:val="00C65AFE"/>
    <w:rsid w:val="00C66AE7"/>
    <w:rsid w:val="00C66DF3"/>
    <w:rsid w:val="00C66FF2"/>
    <w:rsid w:val="00C67277"/>
    <w:rsid w:val="00C67828"/>
    <w:rsid w:val="00C70D34"/>
    <w:rsid w:val="00C710C5"/>
    <w:rsid w:val="00C711CF"/>
    <w:rsid w:val="00C71B2F"/>
    <w:rsid w:val="00C72001"/>
    <w:rsid w:val="00C72570"/>
    <w:rsid w:val="00C728C8"/>
    <w:rsid w:val="00C72B0F"/>
    <w:rsid w:val="00C737C8"/>
    <w:rsid w:val="00C748EE"/>
    <w:rsid w:val="00C766CF"/>
    <w:rsid w:val="00C76963"/>
    <w:rsid w:val="00C773AA"/>
    <w:rsid w:val="00C7742B"/>
    <w:rsid w:val="00C8003E"/>
    <w:rsid w:val="00C80642"/>
    <w:rsid w:val="00C807E9"/>
    <w:rsid w:val="00C808ED"/>
    <w:rsid w:val="00C80D32"/>
    <w:rsid w:val="00C8167C"/>
    <w:rsid w:val="00C81BCC"/>
    <w:rsid w:val="00C82F11"/>
    <w:rsid w:val="00C8321C"/>
    <w:rsid w:val="00C83235"/>
    <w:rsid w:val="00C8494C"/>
    <w:rsid w:val="00C85BAD"/>
    <w:rsid w:val="00C8618F"/>
    <w:rsid w:val="00C863C7"/>
    <w:rsid w:val="00C87491"/>
    <w:rsid w:val="00C87916"/>
    <w:rsid w:val="00C9053B"/>
    <w:rsid w:val="00C90D4C"/>
    <w:rsid w:val="00C90EB6"/>
    <w:rsid w:val="00C915B7"/>
    <w:rsid w:val="00C915B9"/>
    <w:rsid w:val="00C92196"/>
    <w:rsid w:val="00C92A1F"/>
    <w:rsid w:val="00C940FF"/>
    <w:rsid w:val="00C94244"/>
    <w:rsid w:val="00C95154"/>
    <w:rsid w:val="00C95548"/>
    <w:rsid w:val="00C95F31"/>
    <w:rsid w:val="00C96337"/>
    <w:rsid w:val="00C9638C"/>
    <w:rsid w:val="00C96417"/>
    <w:rsid w:val="00C96660"/>
    <w:rsid w:val="00C96696"/>
    <w:rsid w:val="00CA02CD"/>
    <w:rsid w:val="00CA0449"/>
    <w:rsid w:val="00CA0A5A"/>
    <w:rsid w:val="00CA1A83"/>
    <w:rsid w:val="00CA1FB8"/>
    <w:rsid w:val="00CA2B42"/>
    <w:rsid w:val="00CA39EF"/>
    <w:rsid w:val="00CA48B8"/>
    <w:rsid w:val="00CA4D22"/>
    <w:rsid w:val="00CA56FE"/>
    <w:rsid w:val="00CA6019"/>
    <w:rsid w:val="00CA6319"/>
    <w:rsid w:val="00CA634A"/>
    <w:rsid w:val="00CA7343"/>
    <w:rsid w:val="00CA77F4"/>
    <w:rsid w:val="00CA7C85"/>
    <w:rsid w:val="00CB00A8"/>
    <w:rsid w:val="00CB0A83"/>
    <w:rsid w:val="00CB0C50"/>
    <w:rsid w:val="00CB10BF"/>
    <w:rsid w:val="00CB1C01"/>
    <w:rsid w:val="00CB2A9E"/>
    <w:rsid w:val="00CB3A93"/>
    <w:rsid w:val="00CB3C1E"/>
    <w:rsid w:val="00CB485A"/>
    <w:rsid w:val="00CB4B61"/>
    <w:rsid w:val="00CB5AA8"/>
    <w:rsid w:val="00CB75DB"/>
    <w:rsid w:val="00CB7A9F"/>
    <w:rsid w:val="00CB7DB7"/>
    <w:rsid w:val="00CC0C72"/>
    <w:rsid w:val="00CC1113"/>
    <w:rsid w:val="00CC1B77"/>
    <w:rsid w:val="00CC20A2"/>
    <w:rsid w:val="00CC2E05"/>
    <w:rsid w:val="00CC3B9A"/>
    <w:rsid w:val="00CC4239"/>
    <w:rsid w:val="00CC5051"/>
    <w:rsid w:val="00CC6044"/>
    <w:rsid w:val="00CC640C"/>
    <w:rsid w:val="00CC656C"/>
    <w:rsid w:val="00CC73A4"/>
    <w:rsid w:val="00CC7EA7"/>
    <w:rsid w:val="00CD0A2C"/>
    <w:rsid w:val="00CD1A60"/>
    <w:rsid w:val="00CD1AFF"/>
    <w:rsid w:val="00CD1D56"/>
    <w:rsid w:val="00CD329D"/>
    <w:rsid w:val="00CD3C84"/>
    <w:rsid w:val="00CD40DD"/>
    <w:rsid w:val="00CD431E"/>
    <w:rsid w:val="00CD47DE"/>
    <w:rsid w:val="00CD4A2B"/>
    <w:rsid w:val="00CD4A65"/>
    <w:rsid w:val="00CD4D3A"/>
    <w:rsid w:val="00CD5B5B"/>
    <w:rsid w:val="00CD6338"/>
    <w:rsid w:val="00CD78F4"/>
    <w:rsid w:val="00CD7F09"/>
    <w:rsid w:val="00CE0361"/>
    <w:rsid w:val="00CE1E6B"/>
    <w:rsid w:val="00CE2074"/>
    <w:rsid w:val="00CE2F7C"/>
    <w:rsid w:val="00CE3791"/>
    <w:rsid w:val="00CE3D96"/>
    <w:rsid w:val="00CE3F5C"/>
    <w:rsid w:val="00CE5B26"/>
    <w:rsid w:val="00CE673F"/>
    <w:rsid w:val="00CE67B9"/>
    <w:rsid w:val="00CE709B"/>
    <w:rsid w:val="00CF0650"/>
    <w:rsid w:val="00CF365E"/>
    <w:rsid w:val="00CF37E2"/>
    <w:rsid w:val="00CF3B6B"/>
    <w:rsid w:val="00CF5723"/>
    <w:rsid w:val="00CF665E"/>
    <w:rsid w:val="00CF7EC4"/>
    <w:rsid w:val="00D000A1"/>
    <w:rsid w:val="00D00171"/>
    <w:rsid w:val="00D00204"/>
    <w:rsid w:val="00D00B9A"/>
    <w:rsid w:val="00D0190F"/>
    <w:rsid w:val="00D01BDF"/>
    <w:rsid w:val="00D0223E"/>
    <w:rsid w:val="00D02E29"/>
    <w:rsid w:val="00D03647"/>
    <w:rsid w:val="00D03B08"/>
    <w:rsid w:val="00D041C0"/>
    <w:rsid w:val="00D04236"/>
    <w:rsid w:val="00D05F32"/>
    <w:rsid w:val="00D06CC6"/>
    <w:rsid w:val="00D07D3B"/>
    <w:rsid w:val="00D10327"/>
    <w:rsid w:val="00D10502"/>
    <w:rsid w:val="00D11E14"/>
    <w:rsid w:val="00D12506"/>
    <w:rsid w:val="00D128B6"/>
    <w:rsid w:val="00D12A07"/>
    <w:rsid w:val="00D1426C"/>
    <w:rsid w:val="00D145D7"/>
    <w:rsid w:val="00D164D4"/>
    <w:rsid w:val="00D164DF"/>
    <w:rsid w:val="00D17028"/>
    <w:rsid w:val="00D173D6"/>
    <w:rsid w:val="00D17484"/>
    <w:rsid w:val="00D17934"/>
    <w:rsid w:val="00D17ADD"/>
    <w:rsid w:val="00D17B70"/>
    <w:rsid w:val="00D208D3"/>
    <w:rsid w:val="00D21BFA"/>
    <w:rsid w:val="00D21F99"/>
    <w:rsid w:val="00D23E62"/>
    <w:rsid w:val="00D2528E"/>
    <w:rsid w:val="00D267C6"/>
    <w:rsid w:val="00D2689F"/>
    <w:rsid w:val="00D31AF1"/>
    <w:rsid w:val="00D32308"/>
    <w:rsid w:val="00D32487"/>
    <w:rsid w:val="00D3332F"/>
    <w:rsid w:val="00D338DE"/>
    <w:rsid w:val="00D33DD4"/>
    <w:rsid w:val="00D34598"/>
    <w:rsid w:val="00D35253"/>
    <w:rsid w:val="00D35B41"/>
    <w:rsid w:val="00D37683"/>
    <w:rsid w:val="00D37725"/>
    <w:rsid w:val="00D37957"/>
    <w:rsid w:val="00D4178B"/>
    <w:rsid w:val="00D41C34"/>
    <w:rsid w:val="00D432DA"/>
    <w:rsid w:val="00D43691"/>
    <w:rsid w:val="00D44BE5"/>
    <w:rsid w:val="00D44FF4"/>
    <w:rsid w:val="00D4509E"/>
    <w:rsid w:val="00D45101"/>
    <w:rsid w:val="00D453D7"/>
    <w:rsid w:val="00D45523"/>
    <w:rsid w:val="00D45AB7"/>
    <w:rsid w:val="00D45D02"/>
    <w:rsid w:val="00D475BE"/>
    <w:rsid w:val="00D4791F"/>
    <w:rsid w:val="00D50CFD"/>
    <w:rsid w:val="00D50F33"/>
    <w:rsid w:val="00D517BF"/>
    <w:rsid w:val="00D52A82"/>
    <w:rsid w:val="00D52F87"/>
    <w:rsid w:val="00D536DE"/>
    <w:rsid w:val="00D53978"/>
    <w:rsid w:val="00D53B8A"/>
    <w:rsid w:val="00D54741"/>
    <w:rsid w:val="00D54C01"/>
    <w:rsid w:val="00D54C81"/>
    <w:rsid w:val="00D55B41"/>
    <w:rsid w:val="00D55C0F"/>
    <w:rsid w:val="00D56202"/>
    <w:rsid w:val="00D56851"/>
    <w:rsid w:val="00D568DB"/>
    <w:rsid w:val="00D57576"/>
    <w:rsid w:val="00D57715"/>
    <w:rsid w:val="00D57E0A"/>
    <w:rsid w:val="00D57F62"/>
    <w:rsid w:val="00D6023D"/>
    <w:rsid w:val="00D60300"/>
    <w:rsid w:val="00D6089A"/>
    <w:rsid w:val="00D60A12"/>
    <w:rsid w:val="00D6174C"/>
    <w:rsid w:val="00D61809"/>
    <w:rsid w:val="00D629C5"/>
    <w:rsid w:val="00D62AF7"/>
    <w:rsid w:val="00D63096"/>
    <w:rsid w:val="00D63827"/>
    <w:rsid w:val="00D63ACC"/>
    <w:rsid w:val="00D63FD8"/>
    <w:rsid w:val="00D65516"/>
    <w:rsid w:val="00D662E5"/>
    <w:rsid w:val="00D6666A"/>
    <w:rsid w:val="00D66A6C"/>
    <w:rsid w:val="00D7033F"/>
    <w:rsid w:val="00D70C7C"/>
    <w:rsid w:val="00D726DC"/>
    <w:rsid w:val="00D73415"/>
    <w:rsid w:val="00D73A5A"/>
    <w:rsid w:val="00D73C6B"/>
    <w:rsid w:val="00D742BE"/>
    <w:rsid w:val="00D756A2"/>
    <w:rsid w:val="00D75EC6"/>
    <w:rsid w:val="00D76389"/>
    <w:rsid w:val="00D772D0"/>
    <w:rsid w:val="00D77723"/>
    <w:rsid w:val="00D80005"/>
    <w:rsid w:val="00D80070"/>
    <w:rsid w:val="00D81143"/>
    <w:rsid w:val="00D83848"/>
    <w:rsid w:val="00D840C0"/>
    <w:rsid w:val="00D844EA"/>
    <w:rsid w:val="00D855E4"/>
    <w:rsid w:val="00D85CED"/>
    <w:rsid w:val="00D85D36"/>
    <w:rsid w:val="00D85E69"/>
    <w:rsid w:val="00D85F8B"/>
    <w:rsid w:val="00D87D8D"/>
    <w:rsid w:val="00D87DB2"/>
    <w:rsid w:val="00D90180"/>
    <w:rsid w:val="00D91414"/>
    <w:rsid w:val="00D91B9D"/>
    <w:rsid w:val="00D92449"/>
    <w:rsid w:val="00D92C69"/>
    <w:rsid w:val="00D92E32"/>
    <w:rsid w:val="00D95E6C"/>
    <w:rsid w:val="00D96653"/>
    <w:rsid w:val="00D96E41"/>
    <w:rsid w:val="00D96FA1"/>
    <w:rsid w:val="00DA01C6"/>
    <w:rsid w:val="00DA15B4"/>
    <w:rsid w:val="00DA1DF7"/>
    <w:rsid w:val="00DA21DE"/>
    <w:rsid w:val="00DA29BE"/>
    <w:rsid w:val="00DA3A85"/>
    <w:rsid w:val="00DA4053"/>
    <w:rsid w:val="00DA415C"/>
    <w:rsid w:val="00DA4211"/>
    <w:rsid w:val="00DA484B"/>
    <w:rsid w:val="00DA4AE6"/>
    <w:rsid w:val="00DA4B50"/>
    <w:rsid w:val="00DA5C8C"/>
    <w:rsid w:val="00DA640F"/>
    <w:rsid w:val="00DA6DC2"/>
    <w:rsid w:val="00DA7546"/>
    <w:rsid w:val="00DA7E6B"/>
    <w:rsid w:val="00DB0E29"/>
    <w:rsid w:val="00DB1210"/>
    <w:rsid w:val="00DB16C8"/>
    <w:rsid w:val="00DB1AC5"/>
    <w:rsid w:val="00DB1B0B"/>
    <w:rsid w:val="00DB24AB"/>
    <w:rsid w:val="00DB2D1C"/>
    <w:rsid w:val="00DB2DD1"/>
    <w:rsid w:val="00DB31CF"/>
    <w:rsid w:val="00DB395B"/>
    <w:rsid w:val="00DB3964"/>
    <w:rsid w:val="00DB4869"/>
    <w:rsid w:val="00DB5446"/>
    <w:rsid w:val="00DB5737"/>
    <w:rsid w:val="00DB5743"/>
    <w:rsid w:val="00DB5A3E"/>
    <w:rsid w:val="00DB60AF"/>
    <w:rsid w:val="00DB66DF"/>
    <w:rsid w:val="00DB6AF5"/>
    <w:rsid w:val="00DB70EB"/>
    <w:rsid w:val="00DC0238"/>
    <w:rsid w:val="00DC05D6"/>
    <w:rsid w:val="00DC176E"/>
    <w:rsid w:val="00DC1E11"/>
    <w:rsid w:val="00DC229C"/>
    <w:rsid w:val="00DC3E31"/>
    <w:rsid w:val="00DC44D8"/>
    <w:rsid w:val="00DC4C86"/>
    <w:rsid w:val="00DC5308"/>
    <w:rsid w:val="00DC6FF5"/>
    <w:rsid w:val="00DC714B"/>
    <w:rsid w:val="00DC7A88"/>
    <w:rsid w:val="00DC7B41"/>
    <w:rsid w:val="00DD0543"/>
    <w:rsid w:val="00DD08CA"/>
    <w:rsid w:val="00DD12B4"/>
    <w:rsid w:val="00DD26B9"/>
    <w:rsid w:val="00DD2A24"/>
    <w:rsid w:val="00DD2D6B"/>
    <w:rsid w:val="00DD30DF"/>
    <w:rsid w:val="00DD367A"/>
    <w:rsid w:val="00DD3A26"/>
    <w:rsid w:val="00DD3AD5"/>
    <w:rsid w:val="00DD46A5"/>
    <w:rsid w:val="00DD58E7"/>
    <w:rsid w:val="00DD5ADD"/>
    <w:rsid w:val="00DD6079"/>
    <w:rsid w:val="00DD608E"/>
    <w:rsid w:val="00DD62FF"/>
    <w:rsid w:val="00DD6535"/>
    <w:rsid w:val="00DD6808"/>
    <w:rsid w:val="00DD7B1F"/>
    <w:rsid w:val="00DD7F1C"/>
    <w:rsid w:val="00DE121A"/>
    <w:rsid w:val="00DE125C"/>
    <w:rsid w:val="00DE1510"/>
    <w:rsid w:val="00DE169A"/>
    <w:rsid w:val="00DE38C6"/>
    <w:rsid w:val="00DE416B"/>
    <w:rsid w:val="00DE5490"/>
    <w:rsid w:val="00DE5528"/>
    <w:rsid w:val="00DE5A55"/>
    <w:rsid w:val="00DE5C0D"/>
    <w:rsid w:val="00DE5CA2"/>
    <w:rsid w:val="00DE5CDE"/>
    <w:rsid w:val="00DE5E7A"/>
    <w:rsid w:val="00DE61F1"/>
    <w:rsid w:val="00DE62B9"/>
    <w:rsid w:val="00DE6419"/>
    <w:rsid w:val="00DE64E5"/>
    <w:rsid w:val="00DE7AD9"/>
    <w:rsid w:val="00DF10C1"/>
    <w:rsid w:val="00DF1C27"/>
    <w:rsid w:val="00DF2C04"/>
    <w:rsid w:val="00DF4041"/>
    <w:rsid w:val="00DF585F"/>
    <w:rsid w:val="00DF5B2E"/>
    <w:rsid w:val="00DF6B33"/>
    <w:rsid w:val="00DF73A3"/>
    <w:rsid w:val="00DF79EE"/>
    <w:rsid w:val="00E00248"/>
    <w:rsid w:val="00E00CDF"/>
    <w:rsid w:val="00E033D4"/>
    <w:rsid w:val="00E03789"/>
    <w:rsid w:val="00E03F37"/>
    <w:rsid w:val="00E05431"/>
    <w:rsid w:val="00E058F0"/>
    <w:rsid w:val="00E0593C"/>
    <w:rsid w:val="00E06256"/>
    <w:rsid w:val="00E06CF7"/>
    <w:rsid w:val="00E0783F"/>
    <w:rsid w:val="00E07D3C"/>
    <w:rsid w:val="00E10817"/>
    <w:rsid w:val="00E10A65"/>
    <w:rsid w:val="00E10C43"/>
    <w:rsid w:val="00E110B4"/>
    <w:rsid w:val="00E12390"/>
    <w:rsid w:val="00E13F9A"/>
    <w:rsid w:val="00E14866"/>
    <w:rsid w:val="00E14998"/>
    <w:rsid w:val="00E14D59"/>
    <w:rsid w:val="00E15654"/>
    <w:rsid w:val="00E15CE6"/>
    <w:rsid w:val="00E15F16"/>
    <w:rsid w:val="00E15FC0"/>
    <w:rsid w:val="00E16AD4"/>
    <w:rsid w:val="00E176C4"/>
    <w:rsid w:val="00E177BD"/>
    <w:rsid w:val="00E17AED"/>
    <w:rsid w:val="00E20370"/>
    <w:rsid w:val="00E211BC"/>
    <w:rsid w:val="00E2209F"/>
    <w:rsid w:val="00E22750"/>
    <w:rsid w:val="00E23602"/>
    <w:rsid w:val="00E2407A"/>
    <w:rsid w:val="00E24B47"/>
    <w:rsid w:val="00E24DAE"/>
    <w:rsid w:val="00E25B2C"/>
    <w:rsid w:val="00E25C0C"/>
    <w:rsid w:val="00E25F8B"/>
    <w:rsid w:val="00E26558"/>
    <w:rsid w:val="00E267D1"/>
    <w:rsid w:val="00E27436"/>
    <w:rsid w:val="00E27AAC"/>
    <w:rsid w:val="00E27FB3"/>
    <w:rsid w:val="00E304D8"/>
    <w:rsid w:val="00E313AB"/>
    <w:rsid w:val="00E319B9"/>
    <w:rsid w:val="00E31CBE"/>
    <w:rsid w:val="00E31CCD"/>
    <w:rsid w:val="00E33695"/>
    <w:rsid w:val="00E33AF2"/>
    <w:rsid w:val="00E34071"/>
    <w:rsid w:val="00E34FF1"/>
    <w:rsid w:val="00E356E8"/>
    <w:rsid w:val="00E3616E"/>
    <w:rsid w:val="00E36BB2"/>
    <w:rsid w:val="00E36E5E"/>
    <w:rsid w:val="00E37821"/>
    <w:rsid w:val="00E37964"/>
    <w:rsid w:val="00E41D33"/>
    <w:rsid w:val="00E427C5"/>
    <w:rsid w:val="00E42AA3"/>
    <w:rsid w:val="00E42DEA"/>
    <w:rsid w:val="00E42E64"/>
    <w:rsid w:val="00E4365E"/>
    <w:rsid w:val="00E43DB4"/>
    <w:rsid w:val="00E4427D"/>
    <w:rsid w:val="00E45169"/>
    <w:rsid w:val="00E452DD"/>
    <w:rsid w:val="00E45314"/>
    <w:rsid w:val="00E45481"/>
    <w:rsid w:val="00E45531"/>
    <w:rsid w:val="00E45937"/>
    <w:rsid w:val="00E459CE"/>
    <w:rsid w:val="00E45A87"/>
    <w:rsid w:val="00E50B98"/>
    <w:rsid w:val="00E51148"/>
    <w:rsid w:val="00E5116F"/>
    <w:rsid w:val="00E52103"/>
    <w:rsid w:val="00E529FC"/>
    <w:rsid w:val="00E54066"/>
    <w:rsid w:val="00E54C8D"/>
    <w:rsid w:val="00E55331"/>
    <w:rsid w:val="00E5569B"/>
    <w:rsid w:val="00E558B1"/>
    <w:rsid w:val="00E56245"/>
    <w:rsid w:val="00E56A6A"/>
    <w:rsid w:val="00E56C13"/>
    <w:rsid w:val="00E57119"/>
    <w:rsid w:val="00E5772D"/>
    <w:rsid w:val="00E57AD8"/>
    <w:rsid w:val="00E60C08"/>
    <w:rsid w:val="00E60DEB"/>
    <w:rsid w:val="00E60F10"/>
    <w:rsid w:val="00E622B2"/>
    <w:rsid w:val="00E62759"/>
    <w:rsid w:val="00E6325A"/>
    <w:rsid w:val="00E636F0"/>
    <w:rsid w:val="00E63880"/>
    <w:rsid w:val="00E639E8"/>
    <w:rsid w:val="00E63F94"/>
    <w:rsid w:val="00E67813"/>
    <w:rsid w:val="00E704ED"/>
    <w:rsid w:val="00E70F0B"/>
    <w:rsid w:val="00E710E1"/>
    <w:rsid w:val="00E711C3"/>
    <w:rsid w:val="00E712D5"/>
    <w:rsid w:val="00E736B6"/>
    <w:rsid w:val="00E73FCE"/>
    <w:rsid w:val="00E74187"/>
    <w:rsid w:val="00E744DD"/>
    <w:rsid w:val="00E74BE7"/>
    <w:rsid w:val="00E75179"/>
    <w:rsid w:val="00E7641B"/>
    <w:rsid w:val="00E76D71"/>
    <w:rsid w:val="00E775EC"/>
    <w:rsid w:val="00E813EA"/>
    <w:rsid w:val="00E81B1A"/>
    <w:rsid w:val="00E8201B"/>
    <w:rsid w:val="00E8277F"/>
    <w:rsid w:val="00E842C4"/>
    <w:rsid w:val="00E84583"/>
    <w:rsid w:val="00E84BAD"/>
    <w:rsid w:val="00E851BB"/>
    <w:rsid w:val="00E85206"/>
    <w:rsid w:val="00E85460"/>
    <w:rsid w:val="00E86632"/>
    <w:rsid w:val="00E869BA"/>
    <w:rsid w:val="00E8773D"/>
    <w:rsid w:val="00E91451"/>
    <w:rsid w:val="00E91458"/>
    <w:rsid w:val="00E92693"/>
    <w:rsid w:val="00E94263"/>
    <w:rsid w:val="00E94779"/>
    <w:rsid w:val="00E9569B"/>
    <w:rsid w:val="00E95AD6"/>
    <w:rsid w:val="00E962CE"/>
    <w:rsid w:val="00E96A9D"/>
    <w:rsid w:val="00E96AE1"/>
    <w:rsid w:val="00E97043"/>
    <w:rsid w:val="00E97162"/>
    <w:rsid w:val="00E9736E"/>
    <w:rsid w:val="00E97A4F"/>
    <w:rsid w:val="00EA054F"/>
    <w:rsid w:val="00EA0B96"/>
    <w:rsid w:val="00EA0D61"/>
    <w:rsid w:val="00EA15D4"/>
    <w:rsid w:val="00EA1BCB"/>
    <w:rsid w:val="00EA1C13"/>
    <w:rsid w:val="00EA2DA8"/>
    <w:rsid w:val="00EA3050"/>
    <w:rsid w:val="00EA31A1"/>
    <w:rsid w:val="00EA31B2"/>
    <w:rsid w:val="00EA343F"/>
    <w:rsid w:val="00EA414F"/>
    <w:rsid w:val="00EA42ED"/>
    <w:rsid w:val="00EA438D"/>
    <w:rsid w:val="00EA7DA2"/>
    <w:rsid w:val="00EB06DF"/>
    <w:rsid w:val="00EB191D"/>
    <w:rsid w:val="00EB2140"/>
    <w:rsid w:val="00EB21CA"/>
    <w:rsid w:val="00EB251B"/>
    <w:rsid w:val="00EB32FA"/>
    <w:rsid w:val="00EB3824"/>
    <w:rsid w:val="00EB4263"/>
    <w:rsid w:val="00EB490F"/>
    <w:rsid w:val="00EB4A6B"/>
    <w:rsid w:val="00EB5A53"/>
    <w:rsid w:val="00EB5C7F"/>
    <w:rsid w:val="00EB5E79"/>
    <w:rsid w:val="00EB6B89"/>
    <w:rsid w:val="00EC1432"/>
    <w:rsid w:val="00EC1503"/>
    <w:rsid w:val="00EC237C"/>
    <w:rsid w:val="00EC2CA3"/>
    <w:rsid w:val="00EC4B46"/>
    <w:rsid w:val="00EC5072"/>
    <w:rsid w:val="00EC5AAA"/>
    <w:rsid w:val="00EC6E8B"/>
    <w:rsid w:val="00EC6E9F"/>
    <w:rsid w:val="00EC7553"/>
    <w:rsid w:val="00EC7584"/>
    <w:rsid w:val="00ED0C8F"/>
    <w:rsid w:val="00ED127A"/>
    <w:rsid w:val="00ED2CED"/>
    <w:rsid w:val="00ED2D7B"/>
    <w:rsid w:val="00ED40B9"/>
    <w:rsid w:val="00ED4242"/>
    <w:rsid w:val="00ED4675"/>
    <w:rsid w:val="00ED471C"/>
    <w:rsid w:val="00ED4900"/>
    <w:rsid w:val="00ED49BD"/>
    <w:rsid w:val="00ED50A9"/>
    <w:rsid w:val="00ED5E64"/>
    <w:rsid w:val="00ED6068"/>
    <w:rsid w:val="00ED6104"/>
    <w:rsid w:val="00ED61B8"/>
    <w:rsid w:val="00ED6222"/>
    <w:rsid w:val="00EE01DE"/>
    <w:rsid w:val="00EE02DD"/>
    <w:rsid w:val="00EE079D"/>
    <w:rsid w:val="00EE088A"/>
    <w:rsid w:val="00EE0926"/>
    <w:rsid w:val="00EE0D74"/>
    <w:rsid w:val="00EE14D6"/>
    <w:rsid w:val="00EE1C34"/>
    <w:rsid w:val="00EE26AF"/>
    <w:rsid w:val="00EE4242"/>
    <w:rsid w:val="00EE4808"/>
    <w:rsid w:val="00EE4A11"/>
    <w:rsid w:val="00EE4DC9"/>
    <w:rsid w:val="00EE5F9E"/>
    <w:rsid w:val="00EE644C"/>
    <w:rsid w:val="00EE722F"/>
    <w:rsid w:val="00EE7534"/>
    <w:rsid w:val="00EE779B"/>
    <w:rsid w:val="00EF0A65"/>
    <w:rsid w:val="00EF0C58"/>
    <w:rsid w:val="00EF0E73"/>
    <w:rsid w:val="00EF0F87"/>
    <w:rsid w:val="00EF1613"/>
    <w:rsid w:val="00EF1DD8"/>
    <w:rsid w:val="00EF2200"/>
    <w:rsid w:val="00EF22B8"/>
    <w:rsid w:val="00EF27F7"/>
    <w:rsid w:val="00EF2E67"/>
    <w:rsid w:val="00EF2FC3"/>
    <w:rsid w:val="00EF32D2"/>
    <w:rsid w:val="00EF35E4"/>
    <w:rsid w:val="00EF5ECB"/>
    <w:rsid w:val="00EF723D"/>
    <w:rsid w:val="00F001C8"/>
    <w:rsid w:val="00F0056D"/>
    <w:rsid w:val="00F01788"/>
    <w:rsid w:val="00F018E7"/>
    <w:rsid w:val="00F01F35"/>
    <w:rsid w:val="00F02076"/>
    <w:rsid w:val="00F02B30"/>
    <w:rsid w:val="00F04C41"/>
    <w:rsid w:val="00F05F61"/>
    <w:rsid w:val="00F05FE2"/>
    <w:rsid w:val="00F069B9"/>
    <w:rsid w:val="00F07B2A"/>
    <w:rsid w:val="00F07D97"/>
    <w:rsid w:val="00F1054D"/>
    <w:rsid w:val="00F11ED2"/>
    <w:rsid w:val="00F12128"/>
    <w:rsid w:val="00F12E3A"/>
    <w:rsid w:val="00F133C6"/>
    <w:rsid w:val="00F15A1A"/>
    <w:rsid w:val="00F15DCB"/>
    <w:rsid w:val="00F16318"/>
    <w:rsid w:val="00F1646B"/>
    <w:rsid w:val="00F16483"/>
    <w:rsid w:val="00F17359"/>
    <w:rsid w:val="00F2039C"/>
    <w:rsid w:val="00F2160B"/>
    <w:rsid w:val="00F2349B"/>
    <w:rsid w:val="00F23866"/>
    <w:rsid w:val="00F23955"/>
    <w:rsid w:val="00F23EE6"/>
    <w:rsid w:val="00F24B7E"/>
    <w:rsid w:val="00F24F2A"/>
    <w:rsid w:val="00F25A71"/>
    <w:rsid w:val="00F25B44"/>
    <w:rsid w:val="00F2664A"/>
    <w:rsid w:val="00F26A85"/>
    <w:rsid w:val="00F27B80"/>
    <w:rsid w:val="00F309B8"/>
    <w:rsid w:val="00F30E75"/>
    <w:rsid w:val="00F3285B"/>
    <w:rsid w:val="00F33375"/>
    <w:rsid w:val="00F3405C"/>
    <w:rsid w:val="00F34C23"/>
    <w:rsid w:val="00F354A6"/>
    <w:rsid w:val="00F354DA"/>
    <w:rsid w:val="00F358A7"/>
    <w:rsid w:val="00F35B8A"/>
    <w:rsid w:val="00F36181"/>
    <w:rsid w:val="00F365B3"/>
    <w:rsid w:val="00F36811"/>
    <w:rsid w:val="00F36D41"/>
    <w:rsid w:val="00F3755C"/>
    <w:rsid w:val="00F379F0"/>
    <w:rsid w:val="00F37E82"/>
    <w:rsid w:val="00F408BF"/>
    <w:rsid w:val="00F4115B"/>
    <w:rsid w:val="00F41897"/>
    <w:rsid w:val="00F42314"/>
    <w:rsid w:val="00F433D2"/>
    <w:rsid w:val="00F439CF"/>
    <w:rsid w:val="00F43BA2"/>
    <w:rsid w:val="00F45E2D"/>
    <w:rsid w:val="00F4606E"/>
    <w:rsid w:val="00F46189"/>
    <w:rsid w:val="00F46897"/>
    <w:rsid w:val="00F476D6"/>
    <w:rsid w:val="00F512FA"/>
    <w:rsid w:val="00F517A7"/>
    <w:rsid w:val="00F517C0"/>
    <w:rsid w:val="00F51A3B"/>
    <w:rsid w:val="00F52163"/>
    <w:rsid w:val="00F52E0E"/>
    <w:rsid w:val="00F532B7"/>
    <w:rsid w:val="00F534F5"/>
    <w:rsid w:val="00F54818"/>
    <w:rsid w:val="00F55074"/>
    <w:rsid w:val="00F55118"/>
    <w:rsid w:val="00F55388"/>
    <w:rsid w:val="00F5659E"/>
    <w:rsid w:val="00F5733B"/>
    <w:rsid w:val="00F57427"/>
    <w:rsid w:val="00F575AB"/>
    <w:rsid w:val="00F60311"/>
    <w:rsid w:val="00F611A3"/>
    <w:rsid w:val="00F617AC"/>
    <w:rsid w:val="00F61ADA"/>
    <w:rsid w:val="00F634D5"/>
    <w:rsid w:val="00F63A5A"/>
    <w:rsid w:val="00F63B6B"/>
    <w:rsid w:val="00F63E36"/>
    <w:rsid w:val="00F65663"/>
    <w:rsid w:val="00F65D5E"/>
    <w:rsid w:val="00F66FFA"/>
    <w:rsid w:val="00F67139"/>
    <w:rsid w:val="00F671E2"/>
    <w:rsid w:val="00F679CD"/>
    <w:rsid w:val="00F67E53"/>
    <w:rsid w:val="00F703F5"/>
    <w:rsid w:val="00F70C74"/>
    <w:rsid w:val="00F711A4"/>
    <w:rsid w:val="00F7136C"/>
    <w:rsid w:val="00F7141B"/>
    <w:rsid w:val="00F7184A"/>
    <w:rsid w:val="00F71FF1"/>
    <w:rsid w:val="00F72E67"/>
    <w:rsid w:val="00F74176"/>
    <w:rsid w:val="00F741B7"/>
    <w:rsid w:val="00F745F2"/>
    <w:rsid w:val="00F768C0"/>
    <w:rsid w:val="00F77082"/>
    <w:rsid w:val="00F77769"/>
    <w:rsid w:val="00F77867"/>
    <w:rsid w:val="00F77C57"/>
    <w:rsid w:val="00F77CD1"/>
    <w:rsid w:val="00F801F1"/>
    <w:rsid w:val="00F805FF"/>
    <w:rsid w:val="00F8439A"/>
    <w:rsid w:val="00F843C0"/>
    <w:rsid w:val="00F84CE2"/>
    <w:rsid w:val="00F851BD"/>
    <w:rsid w:val="00F858F1"/>
    <w:rsid w:val="00F8599A"/>
    <w:rsid w:val="00F8625F"/>
    <w:rsid w:val="00F869A4"/>
    <w:rsid w:val="00F87030"/>
    <w:rsid w:val="00F87BB7"/>
    <w:rsid w:val="00F87D48"/>
    <w:rsid w:val="00F911D8"/>
    <w:rsid w:val="00F92049"/>
    <w:rsid w:val="00F9214B"/>
    <w:rsid w:val="00F92221"/>
    <w:rsid w:val="00F925C6"/>
    <w:rsid w:val="00F92849"/>
    <w:rsid w:val="00F93728"/>
    <w:rsid w:val="00F940AC"/>
    <w:rsid w:val="00F95CE2"/>
    <w:rsid w:val="00F96886"/>
    <w:rsid w:val="00F96F32"/>
    <w:rsid w:val="00F97B62"/>
    <w:rsid w:val="00FA03F9"/>
    <w:rsid w:val="00FA0BEA"/>
    <w:rsid w:val="00FA1159"/>
    <w:rsid w:val="00FA182F"/>
    <w:rsid w:val="00FA1D67"/>
    <w:rsid w:val="00FA268E"/>
    <w:rsid w:val="00FA336E"/>
    <w:rsid w:val="00FA373A"/>
    <w:rsid w:val="00FA3AB7"/>
    <w:rsid w:val="00FA3BB2"/>
    <w:rsid w:val="00FA5754"/>
    <w:rsid w:val="00FA5B21"/>
    <w:rsid w:val="00FA5BDB"/>
    <w:rsid w:val="00FA5C81"/>
    <w:rsid w:val="00FA5E7F"/>
    <w:rsid w:val="00FA69F4"/>
    <w:rsid w:val="00FA7129"/>
    <w:rsid w:val="00FB0575"/>
    <w:rsid w:val="00FB0888"/>
    <w:rsid w:val="00FB16CA"/>
    <w:rsid w:val="00FB1A8D"/>
    <w:rsid w:val="00FB3373"/>
    <w:rsid w:val="00FB38AA"/>
    <w:rsid w:val="00FB3B90"/>
    <w:rsid w:val="00FB3F78"/>
    <w:rsid w:val="00FB3F8B"/>
    <w:rsid w:val="00FB4649"/>
    <w:rsid w:val="00FB5946"/>
    <w:rsid w:val="00FB65DE"/>
    <w:rsid w:val="00FB68E2"/>
    <w:rsid w:val="00FB7F1D"/>
    <w:rsid w:val="00FC05D5"/>
    <w:rsid w:val="00FC0764"/>
    <w:rsid w:val="00FC0DA1"/>
    <w:rsid w:val="00FC1100"/>
    <w:rsid w:val="00FC2241"/>
    <w:rsid w:val="00FC34EC"/>
    <w:rsid w:val="00FC39E0"/>
    <w:rsid w:val="00FC51AC"/>
    <w:rsid w:val="00FC539D"/>
    <w:rsid w:val="00FC600B"/>
    <w:rsid w:val="00FC7687"/>
    <w:rsid w:val="00FC7B23"/>
    <w:rsid w:val="00FC7C52"/>
    <w:rsid w:val="00FD083D"/>
    <w:rsid w:val="00FD1094"/>
    <w:rsid w:val="00FD123D"/>
    <w:rsid w:val="00FD1390"/>
    <w:rsid w:val="00FD245D"/>
    <w:rsid w:val="00FD2ABB"/>
    <w:rsid w:val="00FD34D2"/>
    <w:rsid w:val="00FD3BD1"/>
    <w:rsid w:val="00FD4316"/>
    <w:rsid w:val="00FD47E8"/>
    <w:rsid w:val="00FD47F8"/>
    <w:rsid w:val="00FD4A24"/>
    <w:rsid w:val="00FD73EC"/>
    <w:rsid w:val="00FD74EC"/>
    <w:rsid w:val="00FD75A6"/>
    <w:rsid w:val="00FD7C44"/>
    <w:rsid w:val="00FE09B4"/>
    <w:rsid w:val="00FE1047"/>
    <w:rsid w:val="00FE1949"/>
    <w:rsid w:val="00FE2081"/>
    <w:rsid w:val="00FE22C4"/>
    <w:rsid w:val="00FE2BDA"/>
    <w:rsid w:val="00FE3BD0"/>
    <w:rsid w:val="00FE3D54"/>
    <w:rsid w:val="00FE40D9"/>
    <w:rsid w:val="00FE46CB"/>
    <w:rsid w:val="00FE4C79"/>
    <w:rsid w:val="00FE4C7A"/>
    <w:rsid w:val="00FE534A"/>
    <w:rsid w:val="00FE5578"/>
    <w:rsid w:val="00FE66E4"/>
    <w:rsid w:val="00FE6BEF"/>
    <w:rsid w:val="00FE71FF"/>
    <w:rsid w:val="00FE72E1"/>
    <w:rsid w:val="00FF009F"/>
    <w:rsid w:val="00FF06CC"/>
    <w:rsid w:val="00FF09D1"/>
    <w:rsid w:val="00FF0F1C"/>
    <w:rsid w:val="00FF12A9"/>
    <w:rsid w:val="00FF15F4"/>
    <w:rsid w:val="00FF1D66"/>
    <w:rsid w:val="00FF2BD0"/>
    <w:rsid w:val="00FF35C4"/>
    <w:rsid w:val="00FF47C8"/>
    <w:rsid w:val="00FF5001"/>
    <w:rsid w:val="00FF5AE3"/>
    <w:rsid w:val="00FF621C"/>
    <w:rsid w:val="00FF6E4E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531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right" w:pos="9000"/>
      </w:tabs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B4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tabs>
        <w:tab w:val="right" w:pos="9000"/>
      </w:tabs>
    </w:pPr>
    <w:rPr>
      <w:sz w:val="28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Pr>
      <w:b/>
      <w:bCs/>
    </w:rPr>
  </w:style>
  <w:style w:type="paragraph" w:styleId="BodyText2">
    <w:name w:val="Body Text 2"/>
    <w:basedOn w:val="Normal"/>
    <w:link w:val="BodyText2Char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Pr>
      <w:rFonts w:ascii="Verdana" w:hAnsi="Verdana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Pr>
      <w:rFonts w:ascii="Verdana" w:hAnsi="Verdana"/>
    </w:rPr>
  </w:style>
  <w:style w:type="character" w:styleId="PageNumber">
    <w:name w:val="page number"/>
    <w:basedOn w:val="DefaultParagraphFont"/>
  </w:style>
  <w:style w:type="table" w:customStyle="1" w:styleId="TableGrid1">
    <w:name w:val="Table Grid1"/>
    <w:basedOn w:val="TableNormal"/>
    <w:next w:val="TableGrid"/>
    <w:uiPriority w:val="59"/>
    <w:rsid w:val="00C459C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A2EB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A2EB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A2EB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03645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03645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03645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03645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03645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03645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03645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63567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63567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63567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63567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63567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63567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63567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63567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rsid w:val="0063567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63567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9123F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9123F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9123F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9123F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9123F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59"/>
    <w:rsid w:val="009123F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9123F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59"/>
    <w:rsid w:val="009123F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59"/>
    <w:rsid w:val="009123F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9123F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59"/>
    <w:rsid w:val="00AA381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AA381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uiPriority w:val="59"/>
    <w:rsid w:val="00AA381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uiPriority w:val="59"/>
    <w:rsid w:val="00AA381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uiPriority w:val="59"/>
    <w:rsid w:val="00DE5A5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uiPriority w:val="59"/>
    <w:rsid w:val="006B3DD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uiPriority w:val="59"/>
    <w:rsid w:val="00177B2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uiPriority w:val="59"/>
    <w:rsid w:val="0013531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uiPriority w:val="59"/>
    <w:rsid w:val="0013531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1470B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uiPriority w:val="59"/>
    <w:rsid w:val="00E459C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uiPriority w:val="59"/>
    <w:rsid w:val="00D7772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uiPriority w:val="59"/>
    <w:rsid w:val="0089728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uiPriority w:val="59"/>
    <w:rsid w:val="0089728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uiPriority w:val="59"/>
    <w:rsid w:val="004A6E0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 Grid47"/>
    <w:basedOn w:val="TableNormal"/>
    <w:next w:val="TableGrid"/>
    <w:uiPriority w:val="59"/>
    <w:rsid w:val="004A6E0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">
    <w:name w:val="Table Grid48"/>
    <w:basedOn w:val="TableNormal"/>
    <w:next w:val="TableGrid"/>
    <w:uiPriority w:val="59"/>
    <w:rsid w:val="00B7733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9">
    <w:name w:val="Table Grid49"/>
    <w:basedOn w:val="TableNormal"/>
    <w:next w:val="TableGrid"/>
    <w:uiPriority w:val="59"/>
    <w:rsid w:val="0023348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0">
    <w:name w:val="Table Grid50"/>
    <w:basedOn w:val="TableNormal"/>
    <w:next w:val="TableGrid"/>
    <w:uiPriority w:val="59"/>
    <w:rsid w:val="0093554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59"/>
    <w:rsid w:val="000932B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uiPriority w:val="59"/>
    <w:rsid w:val="00C221B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uiPriority w:val="59"/>
    <w:rsid w:val="0034748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uiPriority w:val="59"/>
    <w:rsid w:val="00C630F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uiPriority w:val="59"/>
    <w:rsid w:val="006B7E1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6">
    <w:name w:val="Table Grid56"/>
    <w:basedOn w:val="TableNormal"/>
    <w:next w:val="TableGrid"/>
    <w:uiPriority w:val="59"/>
    <w:rsid w:val="001010B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7">
    <w:name w:val="Table Grid57"/>
    <w:basedOn w:val="TableNormal"/>
    <w:next w:val="TableGrid"/>
    <w:uiPriority w:val="59"/>
    <w:rsid w:val="00132CD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8">
    <w:name w:val="Table Grid58"/>
    <w:basedOn w:val="TableNormal"/>
    <w:next w:val="TableGrid"/>
    <w:uiPriority w:val="59"/>
    <w:rsid w:val="00132CD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9">
    <w:name w:val="Table Grid59"/>
    <w:basedOn w:val="TableNormal"/>
    <w:next w:val="TableGrid"/>
    <w:uiPriority w:val="59"/>
    <w:rsid w:val="00F2160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0">
    <w:name w:val="Table Grid60"/>
    <w:basedOn w:val="TableNormal"/>
    <w:next w:val="TableGrid"/>
    <w:uiPriority w:val="59"/>
    <w:rsid w:val="00BA342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uiPriority w:val="59"/>
    <w:rsid w:val="00126B3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uiPriority w:val="59"/>
    <w:rsid w:val="005271E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uiPriority w:val="59"/>
    <w:rsid w:val="00B84B2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uiPriority w:val="59"/>
    <w:rsid w:val="00CD329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5">
    <w:name w:val="Table Grid65"/>
    <w:basedOn w:val="TableNormal"/>
    <w:next w:val="TableGrid"/>
    <w:uiPriority w:val="59"/>
    <w:rsid w:val="00E962C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uiPriority w:val="59"/>
    <w:rsid w:val="00B2444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7">
    <w:name w:val="Table Grid67"/>
    <w:basedOn w:val="TableNormal"/>
    <w:next w:val="TableGrid"/>
    <w:uiPriority w:val="59"/>
    <w:rsid w:val="0020771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8">
    <w:name w:val="Table Grid68"/>
    <w:basedOn w:val="TableNormal"/>
    <w:next w:val="TableGrid"/>
    <w:uiPriority w:val="59"/>
    <w:rsid w:val="00A57F7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9">
    <w:name w:val="Table Grid69"/>
    <w:basedOn w:val="TableNormal"/>
    <w:next w:val="TableGrid"/>
    <w:uiPriority w:val="59"/>
    <w:rsid w:val="0061623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0"/>
    <w:basedOn w:val="TableNormal"/>
    <w:next w:val="TableGrid"/>
    <w:uiPriority w:val="59"/>
    <w:rsid w:val="00C32F9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next w:val="TableGrid"/>
    <w:uiPriority w:val="59"/>
    <w:rsid w:val="003B270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">
    <w:name w:val="Table Grid72"/>
    <w:basedOn w:val="TableNormal"/>
    <w:next w:val="TableGrid"/>
    <w:uiPriority w:val="59"/>
    <w:rsid w:val="00B8098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3">
    <w:name w:val="Table Grid73"/>
    <w:basedOn w:val="TableNormal"/>
    <w:next w:val="TableGrid"/>
    <w:uiPriority w:val="59"/>
    <w:rsid w:val="00B8098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4">
    <w:name w:val="Table Grid74"/>
    <w:basedOn w:val="TableNormal"/>
    <w:next w:val="TableGrid"/>
    <w:uiPriority w:val="59"/>
    <w:rsid w:val="00B8098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5">
    <w:name w:val="Table Grid75"/>
    <w:basedOn w:val="TableNormal"/>
    <w:next w:val="TableGrid"/>
    <w:uiPriority w:val="59"/>
    <w:rsid w:val="00E9477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6">
    <w:name w:val="Table Grid76"/>
    <w:basedOn w:val="TableNormal"/>
    <w:next w:val="TableGrid"/>
    <w:uiPriority w:val="59"/>
    <w:rsid w:val="00E9477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7">
    <w:name w:val="Table Grid77"/>
    <w:basedOn w:val="TableNormal"/>
    <w:next w:val="TableGrid"/>
    <w:uiPriority w:val="59"/>
    <w:rsid w:val="00E9477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8">
    <w:name w:val="Table Grid78"/>
    <w:basedOn w:val="TableNormal"/>
    <w:next w:val="TableGrid"/>
    <w:uiPriority w:val="59"/>
    <w:rsid w:val="002D342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79BF"/>
    <w:pPr>
      <w:ind w:left="720"/>
    </w:pPr>
  </w:style>
  <w:style w:type="table" w:customStyle="1" w:styleId="TableGrid79">
    <w:name w:val="Table Grid79"/>
    <w:basedOn w:val="TableNormal"/>
    <w:next w:val="TableGrid"/>
    <w:uiPriority w:val="59"/>
    <w:rsid w:val="009E437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0"/>
    <w:basedOn w:val="TableNormal"/>
    <w:next w:val="TableGrid"/>
    <w:uiPriority w:val="59"/>
    <w:rsid w:val="00346B2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AB584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basedOn w:val="TableNormal"/>
    <w:next w:val="TableGrid"/>
    <w:uiPriority w:val="59"/>
    <w:rsid w:val="00A24BD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F408B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">
    <w:name w:val="Table Grid84"/>
    <w:basedOn w:val="TableNormal"/>
    <w:next w:val="TableGrid"/>
    <w:uiPriority w:val="59"/>
    <w:rsid w:val="00DD7F1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uiPriority w:val="59"/>
    <w:rsid w:val="00142E4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6">
    <w:name w:val="Table Grid86"/>
    <w:basedOn w:val="TableNormal"/>
    <w:next w:val="TableGrid"/>
    <w:uiPriority w:val="59"/>
    <w:rsid w:val="00EA305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7">
    <w:name w:val="Table Grid87"/>
    <w:basedOn w:val="TableNormal"/>
    <w:next w:val="TableGrid"/>
    <w:uiPriority w:val="59"/>
    <w:rsid w:val="0034772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8">
    <w:name w:val="Table Grid88"/>
    <w:basedOn w:val="TableNormal"/>
    <w:next w:val="TableGrid"/>
    <w:uiPriority w:val="59"/>
    <w:rsid w:val="0027459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9">
    <w:name w:val="Table Grid89"/>
    <w:basedOn w:val="TableNormal"/>
    <w:next w:val="TableGrid"/>
    <w:uiPriority w:val="59"/>
    <w:rsid w:val="009A049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0">
    <w:name w:val="Table Grid90"/>
    <w:basedOn w:val="TableNormal"/>
    <w:next w:val="TableGrid"/>
    <w:uiPriority w:val="59"/>
    <w:rsid w:val="009E12A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59"/>
    <w:rsid w:val="00A94A8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uiPriority w:val="59"/>
    <w:rsid w:val="004B4C5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uiPriority w:val="59"/>
    <w:rsid w:val="004B4C5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uiPriority w:val="59"/>
    <w:rsid w:val="007E2A5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uiPriority w:val="59"/>
    <w:rsid w:val="007E2A5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6">
    <w:name w:val="Table Grid96"/>
    <w:basedOn w:val="TableNormal"/>
    <w:next w:val="TableGrid"/>
    <w:uiPriority w:val="59"/>
    <w:rsid w:val="000B2EA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35C1F"/>
  </w:style>
  <w:style w:type="table" w:customStyle="1" w:styleId="TableGrid97">
    <w:name w:val="Table Grid97"/>
    <w:basedOn w:val="TableNormal"/>
    <w:next w:val="TableGrid"/>
    <w:uiPriority w:val="59"/>
    <w:rsid w:val="00032FF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8">
    <w:name w:val="Table Grid98"/>
    <w:basedOn w:val="TableNormal"/>
    <w:next w:val="TableGrid"/>
    <w:uiPriority w:val="59"/>
    <w:rsid w:val="00032FF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9">
    <w:name w:val="Table Grid99"/>
    <w:basedOn w:val="TableNormal"/>
    <w:next w:val="TableGrid"/>
    <w:uiPriority w:val="59"/>
    <w:rsid w:val="00916CB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0">
    <w:name w:val="Table Grid100"/>
    <w:basedOn w:val="TableNormal"/>
    <w:next w:val="TableGrid"/>
    <w:uiPriority w:val="59"/>
    <w:rsid w:val="004012E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59"/>
    <w:rsid w:val="00A5345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">
    <w:name w:val="Table Grid102"/>
    <w:basedOn w:val="TableNormal"/>
    <w:next w:val="TableGrid"/>
    <w:uiPriority w:val="59"/>
    <w:rsid w:val="00BB32E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">
    <w:name w:val="Table Grid103"/>
    <w:basedOn w:val="TableNormal"/>
    <w:next w:val="TableGrid"/>
    <w:uiPriority w:val="59"/>
    <w:rsid w:val="00BB32E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">
    <w:name w:val="Table Grid104"/>
    <w:basedOn w:val="TableNormal"/>
    <w:next w:val="TableGrid"/>
    <w:uiPriority w:val="59"/>
    <w:rsid w:val="00592AD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5F1411"/>
    <w:rPr>
      <w:i/>
      <w:iCs/>
    </w:rPr>
  </w:style>
  <w:style w:type="table" w:customStyle="1" w:styleId="TableGrid105">
    <w:name w:val="Table Grid105"/>
    <w:basedOn w:val="TableNormal"/>
    <w:next w:val="TableGrid"/>
    <w:uiPriority w:val="59"/>
    <w:rsid w:val="00E4365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6">
    <w:name w:val="Table Grid106"/>
    <w:basedOn w:val="TableNormal"/>
    <w:next w:val="TableGrid"/>
    <w:uiPriority w:val="59"/>
    <w:rsid w:val="006D0A8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7">
    <w:name w:val="Table Grid107"/>
    <w:basedOn w:val="TableNormal"/>
    <w:next w:val="TableGrid"/>
    <w:uiPriority w:val="59"/>
    <w:rsid w:val="005E39E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8">
    <w:name w:val="Table Grid108"/>
    <w:basedOn w:val="TableNormal"/>
    <w:next w:val="TableGrid"/>
    <w:uiPriority w:val="59"/>
    <w:rsid w:val="005E39E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9">
    <w:name w:val="Table Grid109"/>
    <w:basedOn w:val="TableNormal"/>
    <w:next w:val="TableGrid"/>
    <w:uiPriority w:val="59"/>
    <w:rsid w:val="002D5CE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3F3DB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7B488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7B488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7B488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7B488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DE641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 Grid116"/>
    <w:basedOn w:val="TableNormal"/>
    <w:next w:val="TableGrid"/>
    <w:uiPriority w:val="59"/>
    <w:rsid w:val="00DE641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2C677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">
    <w:name w:val="Table Grid118"/>
    <w:basedOn w:val="TableNormal"/>
    <w:next w:val="TableGrid"/>
    <w:uiPriority w:val="59"/>
    <w:rsid w:val="00712BC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59"/>
    <w:rsid w:val="0007109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 Grid120"/>
    <w:basedOn w:val="TableNormal"/>
    <w:next w:val="TableGrid"/>
    <w:uiPriority w:val="59"/>
    <w:rsid w:val="006052E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59"/>
    <w:rsid w:val="000365F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8F303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8C4F1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8C4F1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">
    <w:name w:val="Table Grid125"/>
    <w:basedOn w:val="TableNormal"/>
    <w:next w:val="TableGrid"/>
    <w:uiPriority w:val="59"/>
    <w:rsid w:val="0003511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">
    <w:name w:val="Table Grid126"/>
    <w:basedOn w:val="TableNormal"/>
    <w:next w:val="TableGrid"/>
    <w:uiPriority w:val="59"/>
    <w:rsid w:val="009D266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">
    <w:name w:val="Table Grid127"/>
    <w:basedOn w:val="TableNormal"/>
    <w:next w:val="TableGrid"/>
    <w:uiPriority w:val="59"/>
    <w:rsid w:val="003222D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8">
    <w:name w:val="Table Grid128"/>
    <w:basedOn w:val="TableNormal"/>
    <w:next w:val="TableGrid"/>
    <w:uiPriority w:val="59"/>
    <w:rsid w:val="00A232C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9">
    <w:name w:val="Table Grid129"/>
    <w:basedOn w:val="TableNormal"/>
    <w:next w:val="TableGrid"/>
    <w:uiPriority w:val="59"/>
    <w:rsid w:val="00BC10B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0">
    <w:name w:val="Table Grid130"/>
    <w:basedOn w:val="TableNormal"/>
    <w:next w:val="TableGrid"/>
    <w:uiPriority w:val="59"/>
    <w:rsid w:val="00C90EB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uiPriority w:val="59"/>
    <w:rsid w:val="00C90EB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uiPriority w:val="59"/>
    <w:rsid w:val="00162E1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">
    <w:name w:val="Table Grid133"/>
    <w:basedOn w:val="TableNormal"/>
    <w:next w:val="TableGrid"/>
    <w:uiPriority w:val="59"/>
    <w:rsid w:val="00162E1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">
    <w:name w:val="Table Grid134"/>
    <w:basedOn w:val="TableNormal"/>
    <w:next w:val="TableGrid"/>
    <w:uiPriority w:val="59"/>
    <w:rsid w:val="00162E1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">
    <w:name w:val="Table Grid135"/>
    <w:basedOn w:val="TableNormal"/>
    <w:next w:val="TableGrid"/>
    <w:uiPriority w:val="59"/>
    <w:rsid w:val="00E73FC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">
    <w:name w:val="Table Grid136"/>
    <w:basedOn w:val="TableNormal"/>
    <w:next w:val="TableGrid"/>
    <w:uiPriority w:val="59"/>
    <w:rsid w:val="00745CC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7">
    <w:name w:val="Table Grid137"/>
    <w:basedOn w:val="TableNormal"/>
    <w:next w:val="TableGrid"/>
    <w:uiPriority w:val="59"/>
    <w:rsid w:val="00745CC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8">
    <w:name w:val="Table Grid138"/>
    <w:basedOn w:val="TableNormal"/>
    <w:next w:val="TableGrid"/>
    <w:uiPriority w:val="59"/>
    <w:rsid w:val="00745CC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9">
    <w:name w:val="Table Grid139"/>
    <w:basedOn w:val="TableNormal"/>
    <w:next w:val="TableGrid"/>
    <w:uiPriority w:val="59"/>
    <w:rsid w:val="008F210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0">
    <w:name w:val="Table Grid140"/>
    <w:basedOn w:val="TableNormal"/>
    <w:next w:val="TableGrid"/>
    <w:uiPriority w:val="59"/>
    <w:rsid w:val="0022323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B036C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">
    <w:name w:val="Table Grid142"/>
    <w:basedOn w:val="TableNormal"/>
    <w:next w:val="TableGrid"/>
    <w:uiPriority w:val="59"/>
    <w:rsid w:val="009135D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">
    <w:name w:val="Table Grid143"/>
    <w:basedOn w:val="TableNormal"/>
    <w:next w:val="TableGrid"/>
    <w:uiPriority w:val="59"/>
    <w:rsid w:val="00BD1E3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">
    <w:name w:val="Table Grid144"/>
    <w:basedOn w:val="TableNormal"/>
    <w:next w:val="TableGrid"/>
    <w:uiPriority w:val="59"/>
    <w:rsid w:val="00D0020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">
    <w:name w:val="Table Grid145"/>
    <w:basedOn w:val="TableNormal"/>
    <w:next w:val="TableGrid"/>
    <w:uiPriority w:val="59"/>
    <w:rsid w:val="0086353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6">
    <w:name w:val="Table Grid146"/>
    <w:basedOn w:val="TableNormal"/>
    <w:next w:val="TableGrid"/>
    <w:uiPriority w:val="59"/>
    <w:rsid w:val="000449B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7">
    <w:name w:val="Table Grid147"/>
    <w:basedOn w:val="TableNormal"/>
    <w:next w:val="TableGrid"/>
    <w:uiPriority w:val="59"/>
    <w:rsid w:val="000449B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8">
    <w:name w:val="Table Grid148"/>
    <w:basedOn w:val="TableNormal"/>
    <w:next w:val="TableGrid"/>
    <w:uiPriority w:val="59"/>
    <w:rsid w:val="000449B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9">
    <w:name w:val="Table Grid149"/>
    <w:basedOn w:val="TableNormal"/>
    <w:next w:val="TableGrid"/>
    <w:uiPriority w:val="59"/>
    <w:rsid w:val="0022250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0">
    <w:name w:val="Table Grid150"/>
    <w:basedOn w:val="TableNormal"/>
    <w:next w:val="TableGrid"/>
    <w:uiPriority w:val="59"/>
    <w:rsid w:val="0022250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E6E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8B4AA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st">
    <w:name w:val="st"/>
    <w:basedOn w:val="DefaultParagraphFont"/>
    <w:rsid w:val="008B4AAF"/>
  </w:style>
  <w:style w:type="paragraph" w:styleId="NoSpacing">
    <w:name w:val="No Spacing"/>
    <w:uiPriority w:val="1"/>
    <w:qFormat/>
    <w:rsid w:val="0024479C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279E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7279E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86FA4"/>
    <w:rPr>
      <w:sz w:val="24"/>
      <w:szCs w:val="24"/>
    </w:rPr>
  </w:style>
  <w:style w:type="paragraph" w:customStyle="1" w:styleId="1tekst">
    <w:name w:val="_1tekst"/>
    <w:basedOn w:val="Normal"/>
    <w:rsid w:val="007871C3"/>
    <w:pPr>
      <w:ind w:left="121" w:right="121" w:firstLine="240"/>
      <w:jc w:val="both"/>
    </w:pPr>
    <w:rPr>
      <w:rFonts w:ascii="Tahoma" w:hAnsi="Tahoma" w:cs="Tahoma"/>
      <w:sz w:val="18"/>
      <w:szCs w:val="18"/>
    </w:rPr>
  </w:style>
  <w:style w:type="character" w:styleId="FootnoteReference">
    <w:name w:val="footnote reference"/>
    <w:uiPriority w:val="99"/>
    <w:unhideWhenUsed/>
    <w:rsid w:val="00122315"/>
    <w:rPr>
      <w:vertAlign w:val="superscript"/>
    </w:rPr>
  </w:style>
  <w:style w:type="paragraph" w:customStyle="1" w:styleId="Standard1">
    <w:name w:val="Standard1"/>
    <w:rsid w:val="00D95E6C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sz w:val="22"/>
      <w:szCs w:val="22"/>
    </w:rPr>
  </w:style>
  <w:style w:type="paragraph" w:customStyle="1" w:styleId="Standard">
    <w:name w:val="Standard"/>
    <w:rsid w:val="00592771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sz w:val="22"/>
      <w:szCs w:val="22"/>
    </w:rPr>
  </w:style>
  <w:style w:type="table" w:customStyle="1" w:styleId="TableGrid151">
    <w:name w:val="Table Grid151"/>
    <w:basedOn w:val="TableNormal"/>
    <w:next w:val="TableGrid"/>
    <w:uiPriority w:val="59"/>
    <w:rsid w:val="00E5772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31489D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harChar3CharCharChar">
    <w:name w:val="Char Char3 Char Char Char"/>
    <w:basedOn w:val="Normal"/>
    <w:rsid w:val="0031489D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531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right" w:pos="9000"/>
      </w:tabs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B4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tabs>
        <w:tab w:val="right" w:pos="9000"/>
      </w:tabs>
    </w:pPr>
    <w:rPr>
      <w:sz w:val="28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Pr>
      <w:b/>
      <w:bCs/>
    </w:rPr>
  </w:style>
  <w:style w:type="paragraph" w:styleId="BodyText2">
    <w:name w:val="Body Text 2"/>
    <w:basedOn w:val="Normal"/>
    <w:link w:val="BodyText2Char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Pr>
      <w:rFonts w:ascii="Verdana" w:hAnsi="Verdana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Pr>
      <w:rFonts w:ascii="Verdana" w:hAnsi="Verdana"/>
    </w:rPr>
  </w:style>
  <w:style w:type="character" w:styleId="PageNumber">
    <w:name w:val="page number"/>
    <w:basedOn w:val="DefaultParagraphFont"/>
  </w:style>
  <w:style w:type="table" w:customStyle="1" w:styleId="TableGrid1">
    <w:name w:val="Table Grid1"/>
    <w:basedOn w:val="TableNormal"/>
    <w:next w:val="TableGrid"/>
    <w:uiPriority w:val="59"/>
    <w:rsid w:val="00C459C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A2EB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A2EB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A2EB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03645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03645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03645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03645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03645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03645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03645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63567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63567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63567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63567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63567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63567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63567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63567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rsid w:val="0063567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63567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9123F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9123F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9123F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9123F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9123F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59"/>
    <w:rsid w:val="009123F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9123F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59"/>
    <w:rsid w:val="009123F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59"/>
    <w:rsid w:val="009123F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9123F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59"/>
    <w:rsid w:val="00AA381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AA381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uiPriority w:val="59"/>
    <w:rsid w:val="00AA381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uiPriority w:val="59"/>
    <w:rsid w:val="00AA381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uiPriority w:val="59"/>
    <w:rsid w:val="00DE5A5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uiPriority w:val="59"/>
    <w:rsid w:val="006B3DD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uiPriority w:val="59"/>
    <w:rsid w:val="00177B2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uiPriority w:val="59"/>
    <w:rsid w:val="0013531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uiPriority w:val="59"/>
    <w:rsid w:val="0013531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1470B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uiPriority w:val="59"/>
    <w:rsid w:val="00E459C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uiPriority w:val="59"/>
    <w:rsid w:val="00D7772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uiPriority w:val="59"/>
    <w:rsid w:val="0089728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uiPriority w:val="59"/>
    <w:rsid w:val="0089728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uiPriority w:val="59"/>
    <w:rsid w:val="004A6E0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 Grid47"/>
    <w:basedOn w:val="TableNormal"/>
    <w:next w:val="TableGrid"/>
    <w:uiPriority w:val="59"/>
    <w:rsid w:val="004A6E0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">
    <w:name w:val="Table Grid48"/>
    <w:basedOn w:val="TableNormal"/>
    <w:next w:val="TableGrid"/>
    <w:uiPriority w:val="59"/>
    <w:rsid w:val="00B7733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9">
    <w:name w:val="Table Grid49"/>
    <w:basedOn w:val="TableNormal"/>
    <w:next w:val="TableGrid"/>
    <w:uiPriority w:val="59"/>
    <w:rsid w:val="0023348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0">
    <w:name w:val="Table Grid50"/>
    <w:basedOn w:val="TableNormal"/>
    <w:next w:val="TableGrid"/>
    <w:uiPriority w:val="59"/>
    <w:rsid w:val="0093554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59"/>
    <w:rsid w:val="000932B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uiPriority w:val="59"/>
    <w:rsid w:val="00C221B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uiPriority w:val="59"/>
    <w:rsid w:val="0034748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uiPriority w:val="59"/>
    <w:rsid w:val="00C630F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uiPriority w:val="59"/>
    <w:rsid w:val="006B7E1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6">
    <w:name w:val="Table Grid56"/>
    <w:basedOn w:val="TableNormal"/>
    <w:next w:val="TableGrid"/>
    <w:uiPriority w:val="59"/>
    <w:rsid w:val="001010B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7">
    <w:name w:val="Table Grid57"/>
    <w:basedOn w:val="TableNormal"/>
    <w:next w:val="TableGrid"/>
    <w:uiPriority w:val="59"/>
    <w:rsid w:val="00132CD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8">
    <w:name w:val="Table Grid58"/>
    <w:basedOn w:val="TableNormal"/>
    <w:next w:val="TableGrid"/>
    <w:uiPriority w:val="59"/>
    <w:rsid w:val="00132CD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9">
    <w:name w:val="Table Grid59"/>
    <w:basedOn w:val="TableNormal"/>
    <w:next w:val="TableGrid"/>
    <w:uiPriority w:val="59"/>
    <w:rsid w:val="00F2160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0">
    <w:name w:val="Table Grid60"/>
    <w:basedOn w:val="TableNormal"/>
    <w:next w:val="TableGrid"/>
    <w:uiPriority w:val="59"/>
    <w:rsid w:val="00BA342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uiPriority w:val="59"/>
    <w:rsid w:val="00126B3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uiPriority w:val="59"/>
    <w:rsid w:val="005271E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uiPriority w:val="59"/>
    <w:rsid w:val="00B84B2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uiPriority w:val="59"/>
    <w:rsid w:val="00CD329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5">
    <w:name w:val="Table Grid65"/>
    <w:basedOn w:val="TableNormal"/>
    <w:next w:val="TableGrid"/>
    <w:uiPriority w:val="59"/>
    <w:rsid w:val="00E962C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uiPriority w:val="59"/>
    <w:rsid w:val="00B2444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7">
    <w:name w:val="Table Grid67"/>
    <w:basedOn w:val="TableNormal"/>
    <w:next w:val="TableGrid"/>
    <w:uiPriority w:val="59"/>
    <w:rsid w:val="0020771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8">
    <w:name w:val="Table Grid68"/>
    <w:basedOn w:val="TableNormal"/>
    <w:next w:val="TableGrid"/>
    <w:uiPriority w:val="59"/>
    <w:rsid w:val="00A57F7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9">
    <w:name w:val="Table Grid69"/>
    <w:basedOn w:val="TableNormal"/>
    <w:next w:val="TableGrid"/>
    <w:uiPriority w:val="59"/>
    <w:rsid w:val="0061623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0"/>
    <w:basedOn w:val="TableNormal"/>
    <w:next w:val="TableGrid"/>
    <w:uiPriority w:val="59"/>
    <w:rsid w:val="00C32F9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next w:val="TableGrid"/>
    <w:uiPriority w:val="59"/>
    <w:rsid w:val="003B270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">
    <w:name w:val="Table Grid72"/>
    <w:basedOn w:val="TableNormal"/>
    <w:next w:val="TableGrid"/>
    <w:uiPriority w:val="59"/>
    <w:rsid w:val="00B8098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3">
    <w:name w:val="Table Grid73"/>
    <w:basedOn w:val="TableNormal"/>
    <w:next w:val="TableGrid"/>
    <w:uiPriority w:val="59"/>
    <w:rsid w:val="00B8098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4">
    <w:name w:val="Table Grid74"/>
    <w:basedOn w:val="TableNormal"/>
    <w:next w:val="TableGrid"/>
    <w:uiPriority w:val="59"/>
    <w:rsid w:val="00B8098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5">
    <w:name w:val="Table Grid75"/>
    <w:basedOn w:val="TableNormal"/>
    <w:next w:val="TableGrid"/>
    <w:uiPriority w:val="59"/>
    <w:rsid w:val="00E9477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6">
    <w:name w:val="Table Grid76"/>
    <w:basedOn w:val="TableNormal"/>
    <w:next w:val="TableGrid"/>
    <w:uiPriority w:val="59"/>
    <w:rsid w:val="00E9477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7">
    <w:name w:val="Table Grid77"/>
    <w:basedOn w:val="TableNormal"/>
    <w:next w:val="TableGrid"/>
    <w:uiPriority w:val="59"/>
    <w:rsid w:val="00E9477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8">
    <w:name w:val="Table Grid78"/>
    <w:basedOn w:val="TableNormal"/>
    <w:next w:val="TableGrid"/>
    <w:uiPriority w:val="59"/>
    <w:rsid w:val="002D342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79BF"/>
    <w:pPr>
      <w:ind w:left="720"/>
    </w:pPr>
  </w:style>
  <w:style w:type="table" w:customStyle="1" w:styleId="TableGrid79">
    <w:name w:val="Table Grid79"/>
    <w:basedOn w:val="TableNormal"/>
    <w:next w:val="TableGrid"/>
    <w:uiPriority w:val="59"/>
    <w:rsid w:val="009E437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0"/>
    <w:basedOn w:val="TableNormal"/>
    <w:next w:val="TableGrid"/>
    <w:uiPriority w:val="59"/>
    <w:rsid w:val="00346B2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AB584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basedOn w:val="TableNormal"/>
    <w:next w:val="TableGrid"/>
    <w:uiPriority w:val="59"/>
    <w:rsid w:val="00A24BD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F408B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">
    <w:name w:val="Table Grid84"/>
    <w:basedOn w:val="TableNormal"/>
    <w:next w:val="TableGrid"/>
    <w:uiPriority w:val="59"/>
    <w:rsid w:val="00DD7F1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uiPriority w:val="59"/>
    <w:rsid w:val="00142E4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6">
    <w:name w:val="Table Grid86"/>
    <w:basedOn w:val="TableNormal"/>
    <w:next w:val="TableGrid"/>
    <w:uiPriority w:val="59"/>
    <w:rsid w:val="00EA305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7">
    <w:name w:val="Table Grid87"/>
    <w:basedOn w:val="TableNormal"/>
    <w:next w:val="TableGrid"/>
    <w:uiPriority w:val="59"/>
    <w:rsid w:val="0034772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8">
    <w:name w:val="Table Grid88"/>
    <w:basedOn w:val="TableNormal"/>
    <w:next w:val="TableGrid"/>
    <w:uiPriority w:val="59"/>
    <w:rsid w:val="0027459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9">
    <w:name w:val="Table Grid89"/>
    <w:basedOn w:val="TableNormal"/>
    <w:next w:val="TableGrid"/>
    <w:uiPriority w:val="59"/>
    <w:rsid w:val="009A049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0">
    <w:name w:val="Table Grid90"/>
    <w:basedOn w:val="TableNormal"/>
    <w:next w:val="TableGrid"/>
    <w:uiPriority w:val="59"/>
    <w:rsid w:val="009E12A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59"/>
    <w:rsid w:val="00A94A8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uiPriority w:val="59"/>
    <w:rsid w:val="004B4C5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uiPriority w:val="59"/>
    <w:rsid w:val="004B4C5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uiPriority w:val="59"/>
    <w:rsid w:val="007E2A5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uiPriority w:val="59"/>
    <w:rsid w:val="007E2A5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6">
    <w:name w:val="Table Grid96"/>
    <w:basedOn w:val="TableNormal"/>
    <w:next w:val="TableGrid"/>
    <w:uiPriority w:val="59"/>
    <w:rsid w:val="000B2EA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35C1F"/>
  </w:style>
  <w:style w:type="table" w:customStyle="1" w:styleId="TableGrid97">
    <w:name w:val="Table Grid97"/>
    <w:basedOn w:val="TableNormal"/>
    <w:next w:val="TableGrid"/>
    <w:uiPriority w:val="59"/>
    <w:rsid w:val="00032FF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8">
    <w:name w:val="Table Grid98"/>
    <w:basedOn w:val="TableNormal"/>
    <w:next w:val="TableGrid"/>
    <w:uiPriority w:val="59"/>
    <w:rsid w:val="00032FF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9">
    <w:name w:val="Table Grid99"/>
    <w:basedOn w:val="TableNormal"/>
    <w:next w:val="TableGrid"/>
    <w:uiPriority w:val="59"/>
    <w:rsid w:val="00916CB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0">
    <w:name w:val="Table Grid100"/>
    <w:basedOn w:val="TableNormal"/>
    <w:next w:val="TableGrid"/>
    <w:uiPriority w:val="59"/>
    <w:rsid w:val="004012E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59"/>
    <w:rsid w:val="00A5345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">
    <w:name w:val="Table Grid102"/>
    <w:basedOn w:val="TableNormal"/>
    <w:next w:val="TableGrid"/>
    <w:uiPriority w:val="59"/>
    <w:rsid w:val="00BB32E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">
    <w:name w:val="Table Grid103"/>
    <w:basedOn w:val="TableNormal"/>
    <w:next w:val="TableGrid"/>
    <w:uiPriority w:val="59"/>
    <w:rsid w:val="00BB32E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">
    <w:name w:val="Table Grid104"/>
    <w:basedOn w:val="TableNormal"/>
    <w:next w:val="TableGrid"/>
    <w:uiPriority w:val="59"/>
    <w:rsid w:val="00592AD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5F1411"/>
    <w:rPr>
      <w:i/>
      <w:iCs/>
    </w:rPr>
  </w:style>
  <w:style w:type="table" w:customStyle="1" w:styleId="TableGrid105">
    <w:name w:val="Table Grid105"/>
    <w:basedOn w:val="TableNormal"/>
    <w:next w:val="TableGrid"/>
    <w:uiPriority w:val="59"/>
    <w:rsid w:val="00E4365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6">
    <w:name w:val="Table Grid106"/>
    <w:basedOn w:val="TableNormal"/>
    <w:next w:val="TableGrid"/>
    <w:uiPriority w:val="59"/>
    <w:rsid w:val="006D0A8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7">
    <w:name w:val="Table Grid107"/>
    <w:basedOn w:val="TableNormal"/>
    <w:next w:val="TableGrid"/>
    <w:uiPriority w:val="59"/>
    <w:rsid w:val="005E39E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8">
    <w:name w:val="Table Grid108"/>
    <w:basedOn w:val="TableNormal"/>
    <w:next w:val="TableGrid"/>
    <w:uiPriority w:val="59"/>
    <w:rsid w:val="005E39E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9">
    <w:name w:val="Table Grid109"/>
    <w:basedOn w:val="TableNormal"/>
    <w:next w:val="TableGrid"/>
    <w:uiPriority w:val="59"/>
    <w:rsid w:val="002D5CE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3F3DB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7B488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7B488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7B488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7B488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DE641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 Grid116"/>
    <w:basedOn w:val="TableNormal"/>
    <w:next w:val="TableGrid"/>
    <w:uiPriority w:val="59"/>
    <w:rsid w:val="00DE641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2C677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">
    <w:name w:val="Table Grid118"/>
    <w:basedOn w:val="TableNormal"/>
    <w:next w:val="TableGrid"/>
    <w:uiPriority w:val="59"/>
    <w:rsid w:val="00712BC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59"/>
    <w:rsid w:val="0007109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 Grid120"/>
    <w:basedOn w:val="TableNormal"/>
    <w:next w:val="TableGrid"/>
    <w:uiPriority w:val="59"/>
    <w:rsid w:val="006052E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59"/>
    <w:rsid w:val="000365F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8F303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8C4F1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8C4F1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">
    <w:name w:val="Table Grid125"/>
    <w:basedOn w:val="TableNormal"/>
    <w:next w:val="TableGrid"/>
    <w:uiPriority w:val="59"/>
    <w:rsid w:val="0003511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">
    <w:name w:val="Table Grid126"/>
    <w:basedOn w:val="TableNormal"/>
    <w:next w:val="TableGrid"/>
    <w:uiPriority w:val="59"/>
    <w:rsid w:val="009D266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">
    <w:name w:val="Table Grid127"/>
    <w:basedOn w:val="TableNormal"/>
    <w:next w:val="TableGrid"/>
    <w:uiPriority w:val="59"/>
    <w:rsid w:val="003222D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8">
    <w:name w:val="Table Grid128"/>
    <w:basedOn w:val="TableNormal"/>
    <w:next w:val="TableGrid"/>
    <w:uiPriority w:val="59"/>
    <w:rsid w:val="00A232C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9">
    <w:name w:val="Table Grid129"/>
    <w:basedOn w:val="TableNormal"/>
    <w:next w:val="TableGrid"/>
    <w:uiPriority w:val="59"/>
    <w:rsid w:val="00BC10B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0">
    <w:name w:val="Table Grid130"/>
    <w:basedOn w:val="TableNormal"/>
    <w:next w:val="TableGrid"/>
    <w:uiPriority w:val="59"/>
    <w:rsid w:val="00C90EB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uiPriority w:val="59"/>
    <w:rsid w:val="00C90EB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uiPriority w:val="59"/>
    <w:rsid w:val="00162E1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">
    <w:name w:val="Table Grid133"/>
    <w:basedOn w:val="TableNormal"/>
    <w:next w:val="TableGrid"/>
    <w:uiPriority w:val="59"/>
    <w:rsid w:val="00162E1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">
    <w:name w:val="Table Grid134"/>
    <w:basedOn w:val="TableNormal"/>
    <w:next w:val="TableGrid"/>
    <w:uiPriority w:val="59"/>
    <w:rsid w:val="00162E1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">
    <w:name w:val="Table Grid135"/>
    <w:basedOn w:val="TableNormal"/>
    <w:next w:val="TableGrid"/>
    <w:uiPriority w:val="59"/>
    <w:rsid w:val="00E73FC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">
    <w:name w:val="Table Grid136"/>
    <w:basedOn w:val="TableNormal"/>
    <w:next w:val="TableGrid"/>
    <w:uiPriority w:val="59"/>
    <w:rsid w:val="00745CC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7">
    <w:name w:val="Table Grid137"/>
    <w:basedOn w:val="TableNormal"/>
    <w:next w:val="TableGrid"/>
    <w:uiPriority w:val="59"/>
    <w:rsid w:val="00745CC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8">
    <w:name w:val="Table Grid138"/>
    <w:basedOn w:val="TableNormal"/>
    <w:next w:val="TableGrid"/>
    <w:uiPriority w:val="59"/>
    <w:rsid w:val="00745CC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9">
    <w:name w:val="Table Grid139"/>
    <w:basedOn w:val="TableNormal"/>
    <w:next w:val="TableGrid"/>
    <w:uiPriority w:val="59"/>
    <w:rsid w:val="008F210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0">
    <w:name w:val="Table Grid140"/>
    <w:basedOn w:val="TableNormal"/>
    <w:next w:val="TableGrid"/>
    <w:uiPriority w:val="59"/>
    <w:rsid w:val="0022323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B036C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">
    <w:name w:val="Table Grid142"/>
    <w:basedOn w:val="TableNormal"/>
    <w:next w:val="TableGrid"/>
    <w:uiPriority w:val="59"/>
    <w:rsid w:val="009135D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">
    <w:name w:val="Table Grid143"/>
    <w:basedOn w:val="TableNormal"/>
    <w:next w:val="TableGrid"/>
    <w:uiPriority w:val="59"/>
    <w:rsid w:val="00BD1E3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">
    <w:name w:val="Table Grid144"/>
    <w:basedOn w:val="TableNormal"/>
    <w:next w:val="TableGrid"/>
    <w:uiPriority w:val="59"/>
    <w:rsid w:val="00D0020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">
    <w:name w:val="Table Grid145"/>
    <w:basedOn w:val="TableNormal"/>
    <w:next w:val="TableGrid"/>
    <w:uiPriority w:val="59"/>
    <w:rsid w:val="0086353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6">
    <w:name w:val="Table Grid146"/>
    <w:basedOn w:val="TableNormal"/>
    <w:next w:val="TableGrid"/>
    <w:uiPriority w:val="59"/>
    <w:rsid w:val="000449B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7">
    <w:name w:val="Table Grid147"/>
    <w:basedOn w:val="TableNormal"/>
    <w:next w:val="TableGrid"/>
    <w:uiPriority w:val="59"/>
    <w:rsid w:val="000449B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8">
    <w:name w:val="Table Grid148"/>
    <w:basedOn w:val="TableNormal"/>
    <w:next w:val="TableGrid"/>
    <w:uiPriority w:val="59"/>
    <w:rsid w:val="000449B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9">
    <w:name w:val="Table Grid149"/>
    <w:basedOn w:val="TableNormal"/>
    <w:next w:val="TableGrid"/>
    <w:uiPriority w:val="59"/>
    <w:rsid w:val="0022250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0">
    <w:name w:val="Table Grid150"/>
    <w:basedOn w:val="TableNormal"/>
    <w:next w:val="TableGrid"/>
    <w:uiPriority w:val="59"/>
    <w:rsid w:val="0022250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E6E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8B4AA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st">
    <w:name w:val="st"/>
    <w:basedOn w:val="DefaultParagraphFont"/>
    <w:rsid w:val="008B4AAF"/>
  </w:style>
  <w:style w:type="paragraph" w:styleId="NoSpacing">
    <w:name w:val="No Spacing"/>
    <w:uiPriority w:val="1"/>
    <w:qFormat/>
    <w:rsid w:val="0024479C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279E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7279E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86FA4"/>
    <w:rPr>
      <w:sz w:val="24"/>
      <w:szCs w:val="24"/>
    </w:rPr>
  </w:style>
  <w:style w:type="paragraph" w:customStyle="1" w:styleId="1tekst">
    <w:name w:val="_1tekst"/>
    <w:basedOn w:val="Normal"/>
    <w:rsid w:val="007871C3"/>
    <w:pPr>
      <w:ind w:left="121" w:right="121" w:firstLine="240"/>
      <w:jc w:val="both"/>
    </w:pPr>
    <w:rPr>
      <w:rFonts w:ascii="Tahoma" w:hAnsi="Tahoma" w:cs="Tahoma"/>
      <w:sz w:val="18"/>
      <w:szCs w:val="18"/>
    </w:rPr>
  </w:style>
  <w:style w:type="character" w:styleId="FootnoteReference">
    <w:name w:val="footnote reference"/>
    <w:uiPriority w:val="99"/>
    <w:unhideWhenUsed/>
    <w:rsid w:val="00122315"/>
    <w:rPr>
      <w:vertAlign w:val="superscript"/>
    </w:rPr>
  </w:style>
  <w:style w:type="paragraph" w:customStyle="1" w:styleId="Standard1">
    <w:name w:val="Standard1"/>
    <w:rsid w:val="00D95E6C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sz w:val="22"/>
      <w:szCs w:val="22"/>
    </w:rPr>
  </w:style>
  <w:style w:type="paragraph" w:customStyle="1" w:styleId="Standard">
    <w:name w:val="Standard"/>
    <w:rsid w:val="00592771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sz w:val="22"/>
      <w:szCs w:val="22"/>
    </w:rPr>
  </w:style>
  <w:style w:type="table" w:customStyle="1" w:styleId="TableGrid151">
    <w:name w:val="Table Grid151"/>
    <w:basedOn w:val="TableNormal"/>
    <w:next w:val="TableGrid"/>
    <w:uiPriority w:val="59"/>
    <w:rsid w:val="00E5772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31489D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harChar3CharCharChar">
    <w:name w:val="Char Char3 Char Char Char"/>
    <w:basedOn w:val="Normal"/>
    <w:rsid w:val="0031489D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232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606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3233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677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7250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9590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278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561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2881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9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23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72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5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04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14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88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551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19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498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09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528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011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3167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417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363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578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3818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6168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64318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8604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82401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8080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41890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98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5059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38380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2849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9240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413359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66603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00759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79203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63598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06573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26377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02630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78978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44714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90955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27590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87787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40008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84305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39882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9608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53178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17451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59361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38980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6272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67206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47825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01803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13411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6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3047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75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19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6817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785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olidarnost.ogr.rs" TargetMode="External"/><Relationship Id="rId18" Type="http://schemas.openxmlformats.org/officeDocument/2006/relationships/chart" Target="charts/chart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chart" Target="charts/chart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r.m.wikipedia.org/wiki/%D0%A1%D1%80%D0%B1%D0%B8%D1%98%D0%B0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footer" Target="footer1.xml"/><Relationship Id="rId10" Type="http://schemas.openxmlformats.org/officeDocument/2006/relationships/hyperlink" Target="http://demo.paragraf.rs/WebParagrafDemo/?did=412849" TargetMode="External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Relationship Id="rId22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ljiljana.stankovic\Desktop\Copy%20of%20DI_Profil_Kragujevac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jiljana.stankovic\Desktop\2020\dopisi%20za%20izve&#353;taj%202020\Copy%20of%20Book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jiljana.stankovic\Desktop\Book122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712872662927762"/>
          <c:y val="7.1109140212106806E-2"/>
          <c:w val="0.64853485281688761"/>
          <c:h val="0.82578260648033852"/>
        </c:manualLayout>
      </c:layout>
      <c:doughnutChart>
        <c:varyColors val="1"/>
        <c:ser>
          <c:idx val="0"/>
          <c:order val="0"/>
          <c:spPr>
            <a:ln w="3175">
              <a:noFill/>
            </a:ln>
          </c:spPr>
          <c:dPt>
            <c:idx val="0"/>
            <c:bubble3D val="0"/>
            <c:spPr>
              <a:solidFill>
                <a:srgbClr val="D8E0FF"/>
              </a:solidFill>
              <a:ln w="3175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3FB-40B2-A5BC-411C50C5A976}"/>
              </c:ext>
            </c:extLst>
          </c:dPt>
          <c:dPt>
            <c:idx val="1"/>
            <c:bubble3D val="0"/>
            <c:spPr>
              <a:solidFill>
                <a:srgbClr val="B0C0DC"/>
              </a:solidFill>
              <a:ln w="3175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3FB-40B2-A5BC-411C50C5A976}"/>
              </c:ext>
            </c:extLst>
          </c:dPt>
          <c:dPt>
            <c:idx val="2"/>
            <c:bubble3D val="0"/>
            <c:spPr>
              <a:solidFill>
                <a:srgbClr val="0067B1"/>
              </a:solidFill>
              <a:ln w="3175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3FB-40B2-A5BC-411C50C5A976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100" b="0">
                      <a:latin typeface="Arial" pitchFamily="34" charset="0"/>
                      <a:cs typeface="Arial" pitchFamily="34" charset="0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C3FB-40B2-A5BC-411C50C5A97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sr-Cyrl-RS"/>
                      <a:t>18─64 год.
60%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C3FB-40B2-A5BC-411C50C5A97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 sz="1100" b="1">
                        <a:solidFill>
                          <a:schemeClr val="bg1"/>
                        </a:solidFill>
                        <a:latin typeface="Arial" pitchFamily="34" charset="0"/>
                        <a:cs typeface="Arial" pitchFamily="34" charset="0"/>
                      </a:defRPr>
                    </a:pPr>
                    <a:r>
                      <a:rPr lang="sr-Cyrl-RS"/>
                      <a:t>65+ год.
22%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C3FB-40B2-A5BC-411C50C5A976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3FB-40B2-A5BC-411C50C5A97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'DEM2'!$Q$14:$S$14</c:f>
              <c:strCache>
                <c:ptCount val="3"/>
                <c:pt idx="0">
                  <c:v>0─17 год.</c:v>
                </c:pt>
                <c:pt idx="1">
                  <c:v>18─64 год.</c:v>
                </c:pt>
                <c:pt idx="2">
                  <c:v>65+ год.</c:v>
                </c:pt>
              </c:strCache>
            </c:strRef>
          </c:cat>
          <c:val>
            <c:numRef>
              <c:f>'DEM2'!$Q$15:$S$15</c:f>
              <c:numCache>
                <c:formatCode>General</c:formatCode>
                <c:ptCount val="3"/>
                <c:pt idx="0">
                  <c:v>17.528853377040225</c:v>
                </c:pt>
                <c:pt idx="1">
                  <c:v>61.399644881513346</c:v>
                </c:pt>
                <c:pt idx="2">
                  <c:v>21.071501741446426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C3FB-40B2-A5BC-411C50C5A97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Sheet1!$C$28</c:f>
              <c:strCache>
                <c:ptCount val="1"/>
                <c:pt idx="0">
                  <c:v>број породица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888888888888888E-2"/>
                  <c:y val="-2.7777777777777776E-2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2513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4.1666666666666664E-2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1903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7777777777777779E-3"/>
                  <c:y val="-3.2407407407407364E-2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1758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Sheet1!$D$27:$H$27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Sheet1!$D$28:$H$28</c:f>
              <c:numCache>
                <c:formatCode>General</c:formatCode>
                <c:ptCount val="3"/>
                <c:pt idx="0">
                  <c:v>3462</c:v>
                </c:pt>
                <c:pt idx="1">
                  <c:v>3020</c:v>
                </c:pt>
                <c:pt idx="2">
                  <c:v>2765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11456512"/>
        <c:axId val="411845184"/>
        <c:axId val="0"/>
      </c:bar3DChart>
      <c:catAx>
        <c:axId val="41145651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11845184"/>
        <c:crosses val="autoZero"/>
        <c:auto val="1"/>
        <c:lblAlgn val="ctr"/>
        <c:lblOffset val="100"/>
        <c:noMultiLvlLbl val="0"/>
      </c:catAx>
      <c:valAx>
        <c:axId val="4118451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114565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17589</c:v>
                </c:pt>
                <c:pt idx="1">
                  <c:v>16016</c:v>
                </c:pt>
                <c:pt idx="2">
                  <c:v>16445</c:v>
                </c:pt>
                <c:pt idx="3">
                  <c:v>16587</c:v>
                </c:pt>
                <c:pt idx="4">
                  <c:v>20424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invertIfNegative val="0"/>
          <c:dLbls>
            <c:delete val="1"/>
          </c:dLbls>
          <c:cat>
            <c:numRef>
              <c:f>Sheet1!$A$2:$A$6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invertIfNegative val="0"/>
          <c:dLbls>
            <c:delete val="1"/>
          </c:dLbls>
          <c:cat>
            <c:numRef>
              <c:f>Sheet1!$A$2:$A$6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Sheet1!$D$2:$D$6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233692672"/>
        <c:axId val="336261056"/>
        <c:axId val="0"/>
      </c:bar3DChart>
      <c:catAx>
        <c:axId val="233692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36261056"/>
        <c:crosses val="autoZero"/>
        <c:auto val="1"/>
        <c:lblAlgn val="ctr"/>
        <c:lblOffset val="100"/>
        <c:noMultiLvlLbl val="0"/>
      </c:catAx>
      <c:valAx>
        <c:axId val="3362610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336926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r-Cyrl-RS"/>
              <a:t>Старосна структура корисника 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sr-Cyrl-RS"/>
                      <a:t>Деца
21,2%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sr-Cyrl-RS"/>
                      <a:t>Млади
10,6%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sr-Cyrl-RS"/>
                      <a:t>Одрасли
43,7%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sr-Cyrl-RS"/>
                      <a:t>Старији
24,5%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Sheet1!$A$2:$A$5</c:f>
              <c:strCache>
                <c:ptCount val="4"/>
                <c:pt idx="0">
                  <c:v>Деца</c:v>
                </c:pt>
                <c:pt idx="1">
                  <c:v>Млади</c:v>
                </c:pt>
                <c:pt idx="2">
                  <c:v>Одрасли</c:v>
                </c:pt>
                <c:pt idx="3">
                  <c:v>Старији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4344</c:v>
                </c:pt>
                <c:pt idx="1">
                  <c:v>1222</c:v>
                </c:pt>
                <c:pt idx="2">
                  <c:v>7582</c:v>
                </c:pt>
                <c:pt idx="3">
                  <c:v>3297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explosion val="25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Sheet1!$A$2:$A$5</c:f>
              <c:strCache>
                <c:ptCount val="4"/>
                <c:pt idx="0">
                  <c:v>Деца</c:v>
                </c:pt>
                <c:pt idx="1">
                  <c:v>Млади</c:v>
                </c:pt>
                <c:pt idx="2">
                  <c:v>Одрасли</c:v>
                </c:pt>
                <c:pt idx="3">
                  <c:v>Старији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2.5462962962962962E-2"/>
          <c:y val="1.974221972253468E-2"/>
          <c:w val="0.94907407407407407"/>
          <c:h val="0.8324140732408449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3E-2"/>
                  <c:y val="-0.257936507936507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444444444444441E-3"/>
                  <c:y val="-0.32539713785776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146325459318432E-3"/>
                  <c:y val="-0.416666979127609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6.3492063492063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9.2592592592591737E-3"/>
                  <c:y val="-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6.9444444444446141E-3"/>
                  <c:y val="-0.103174603174603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Sheet1!$A$2:$A$7</c:f>
              <c:strCache>
                <c:ptCount val="6"/>
                <c:pt idx="0">
                  <c:v>Стално старатељство</c:v>
                </c:pt>
                <c:pt idx="1">
                  <c:v>Привремено старатељство</c:v>
                </c:pt>
                <c:pt idx="2">
                  <c:v>Породични смештај</c:v>
                </c:pt>
                <c:pt idx="3">
                  <c:v>Усвојење</c:v>
                </c:pt>
                <c:pt idx="4">
                  <c:v>Домски смештај</c:v>
                </c:pt>
                <c:pt idx="5">
                  <c:v>Прихватилиште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54</c:v>
                </c:pt>
                <c:pt idx="1">
                  <c:v>72</c:v>
                </c:pt>
                <c:pt idx="2">
                  <c:v>102</c:v>
                </c:pt>
                <c:pt idx="3">
                  <c:v>1</c:v>
                </c:pt>
                <c:pt idx="4">
                  <c:v>6</c:v>
                </c:pt>
                <c:pt idx="5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Sheet1!$A$2:$A$7</c:f>
              <c:strCache>
                <c:ptCount val="6"/>
                <c:pt idx="0">
                  <c:v>Стално старатељство</c:v>
                </c:pt>
                <c:pt idx="1">
                  <c:v>Привремено старатељство</c:v>
                </c:pt>
                <c:pt idx="2">
                  <c:v>Породични смештај</c:v>
                </c:pt>
                <c:pt idx="3">
                  <c:v>Усвојење</c:v>
                </c:pt>
                <c:pt idx="4">
                  <c:v>Домски смештај</c:v>
                </c:pt>
                <c:pt idx="5">
                  <c:v>Прихватилиште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283435008"/>
        <c:axId val="336263936"/>
      </c:barChart>
      <c:catAx>
        <c:axId val="283435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36263936"/>
        <c:crosses val="autoZero"/>
        <c:auto val="1"/>
        <c:lblAlgn val="ctr"/>
        <c:lblOffset val="100"/>
        <c:noMultiLvlLbl val="0"/>
      </c:catAx>
      <c:valAx>
        <c:axId val="3362639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834350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sr-Cyrl-RS"/>
                      <a:t>49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sr-Cyrl-RS"/>
                      <a:t>201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sr-Cyrl-RS"/>
                      <a:t>15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sr-Cyrl-RS"/>
                      <a:t>411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sr-Cyrl-RS">
                        <a:solidFill>
                          <a:sysClr val="windowText" lastClr="000000"/>
                        </a:solidFill>
                      </a:rPr>
                      <a:t>29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Sheet1!$A$143:$A$147</c:f>
              <c:strCache>
                <c:ptCount val="5"/>
                <c:pt idx="0">
                  <c:v>стално старатељство</c:v>
                </c:pt>
                <c:pt idx="1">
                  <c:v>привремено старат.</c:v>
                </c:pt>
                <c:pt idx="2">
                  <c:v>породични смештај</c:v>
                </c:pt>
                <c:pt idx="3">
                  <c:v>домски смештај</c:v>
                </c:pt>
                <c:pt idx="4">
                  <c:v>прихватилиште</c:v>
                </c:pt>
              </c:strCache>
            </c:strRef>
          </c:cat>
          <c:val>
            <c:numRef>
              <c:f>Sheet1!$B$143:$B$147</c:f>
              <c:numCache>
                <c:formatCode>General</c:formatCode>
                <c:ptCount val="5"/>
                <c:pt idx="0">
                  <c:v>136</c:v>
                </c:pt>
                <c:pt idx="1">
                  <c:v>466</c:v>
                </c:pt>
                <c:pt idx="2">
                  <c:v>15</c:v>
                </c:pt>
                <c:pt idx="3">
                  <c:v>480</c:v>
                </c:pt>
                <c:pt idx="4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460-4D02-9C11-C4ACBE02CE8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83438080"/>
        <c:axId val="411312704"/>
        <c:axId val="0"/>
      </c:bar3DChart>
      <c:catAx>
        <c:axId val="2834380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411312704"/>
        <c:crosses val="autoZero"/>
        <c:auto val="1"/>
        <c:lblAlgn val="ctr"/>
        <c:lblOffset val="100"/>
        <c:noMultiLvlLbl val="0"/>
      </c:catAx>
      <c:valAx>
        <c:axId val="4113127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834380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Sheet1!$B$17:$D$17</c:f>
              <c:strCache>
                <c:ptCount val="1"/>
                <c:pt idx="0">
                  <c:v>додатак за помоћ и негу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5.5555555555555558E-3"/>
                  <c:y val="-4.16666666666666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sr-Latn-RS"/>
                      <a:t>0</a:t>
                    </a:r>
                    <a:r>
                      <a:rPr lang="sr-Cyrl-RS"/>
                      <a:t>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777777777777779E-3"/>
                  <c:y val="-4.16666666666667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sr-Cyrl-RS"/>
                      <a:t>32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Sheet1!$E$16:$F$16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Sheet1!$E$17:$F$17</c:f>
              <c:numCache>
                <c:formatCode>General</c:formatCode>
                <c:ptCount val="2"/>
                <c:pt idx="0">
                  <c:v>411</c:v>
                </c:pt>
                <c:pt idx="1">
                  <c:v>400</c:v>
                </c:pt>
              </c:numCache>
            </c:numRef>
          </c:val>
        </c:ser>
        <c:ser>
          <c:idx val="1"/>
          <c:order val="1"/>
          <c:tx>
            <c:strRef>
              <c:f>Sheet1!$B$18:$D$18</c:f>
              <c:strCache>
                <c:ptCount val="1"/>
                <c:pt idx="0">
                  <c:v>увећани додатак за помоћ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8.3333333333333332E-3"/>
                  <c:y val="-2.777777777777777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  <a:r>
                      <a:rPr lang="sr-Cyrl-RS"/>
                      <a:t>4</a:t>
                    </a:r>
                    <a:r>
                      <a:rPr lang="en-US"/>
                      <a:t>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1111111111111112E-2"/>
                  <c:y val="-2.7777777777777821E-2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815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Sheet1!$E$16:$F$16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Sheet1!$E$18:$F$18</c:f>
              <c:numCache>
                <c:formatCode>General</c:formatCode>
                <c:ptCount val="2"/>
                <c:pt idx="0">
                  <c:v>1020</c:v>
                </c:pt>
                <c:pt idx="1">
                  <c:v>1014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11455488"/>
        <c:axId val="411314432"/>
        <c:axId val="0"/>
      </c:bar3DChart>
      <c:catAx>
        <c:axId val="41145548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11314432"/>
        <c:crosses val="autoZero"/>
        <c:auto val="1"/>
        <c:lblAlgn val="ctr"/>
        <c:lblOffset val="100"/>
        <c:noMultiLvlLbl val="0"/>
      </c:catAx>
      <c:valAx>
        <c:axId val="4113144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1145548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100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342954765450882"/>
          <c:y val="9.7696769179638016E-2"/>
          <c:w val="0.80262270341207353"/>
          <c:h val="0.8831452082453514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Sheet1!$D$24</c:f>
              <c:strCache>
                <c:ptCount val="1"/>
              </c:strCache>
            </c:strRef>
          </c:tx>
          <c:invertIfNegative val="0"/>
          <c:dLbls>
            <c:dLbl>
              <c:idx val="0"/>
              <c:layout>
                <c:manualLayout>
                  <c:x val="-1.1111111111111112E-2"/>
                  <c:y val="-6.4814814814814811E-2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898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3333333333333332E-3"/>
                  <c:y val="-0.1111111111111111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1056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7777777777777779E-3"/>
                  <c:y val="-7.4074074074074112E-2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9</a:t>
                    </a:r>
                    <a:r>
                      <a:rPr lang="sr-Latn-RS"/>
                      <a:t>48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Sheet1!$E$23:$G$23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Sheet1!$E$24:$G$24</c:f>
              <c:numCache>
                <c:formatCode>General</c:formatCode>
                <c:ptCount val="3"/>
                <c:pt idx="0">
                  <c:v>1129</c:v>
                </c:pt>
                <c:pt idx="1">
                  <c:v>1029</c:v>
                </c:pt>
                <c:pt idx="2">
                  <c:v>973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411457024"/>
        <c:axId val="411316160"/>
        <c:axId val="0"/>
      </c:bar3DChart>
      <c:catAx>
        <c:axId val="41145702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11316160"/>
        <c:crosses val="autoZero"/>
        <c:auto val="1"/>
        <c:lblAlgn val="ctr"/>
        <c:lblOffset val="100"/>
        <c:noMultiLvlLbl val="0"/>
      </c:catAx>
      <c:valAx>
        <c:axId val="4113161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1145702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436418390207475E-2"/>
          <c:y val="6.2769167174017065E-2"/>
          <c:w val="0.9096781394593717"/>
          <c:h val="0.4809342753388702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Sheet1!$F$31</c:f>
              <c:strCache>
                <c:ptCount val="1"/>
                <c:pt idx="0">
                  <c:v>облици насиља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sr-Latn-RS"/>
                      <a:t>81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sr-Latn-RS"/>
                      <a:t>680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sr-Latn-RS"/>
                      <a:t>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sr-Latn-RS"/>
                      <a:t>183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Sheet1!$D$32:$E$35</c:f>
              <c:strCache>
                <c:ptCount val="4"/>
                <c:pt idx="0">
                  <c:v>физичко насиље</c:v>
                </c:pt>
                <c:pt idx="1">
                  <c:v>психичко насиље</c:v>
                </c:pt>
                <c:pt idx="2">
                  <c:v>сексуално насиље</c:v>
                </c:pt>
                <c:pt idx="3">
                  <c:v>занемаривање</c:v>
                </c:pt>
              </c:strCache>
            </c:strRef>
          </c:cat>
          <c:val>
            <c:numRef>
              <c:f>Sheet1!$F$32:$F$35</c:f>
              <c:numCache>
                <c:formatCode>General</c:formatCode>
                <c:ptCount val="4"/>
                <c:pt idx="0">
                  <c:v>305</c:v>
                </c:pt>
                <c:pt idx="1">
                  <c:v>605</c:v>
                </c:pt>
                <c:pt idx="2">
                  <c:v>8</c:v>
                </c:pt>
                <c:pt idx="3">
                  <c:v>55</c:v>
                </c:pt>
              </c:numCache>
            </c:numRef>
          </c:val>
        </c:ser>
        <c:ser>
          <c:idx val="1"/>
          <c:order val="1"/>
          <c:tx>
            <c:strRef>
              <c:f>Sheet1!$G$31</c:f>
              <c:strCache>
                <c:ptCount val="1"/>
              </c:strCache>
            </c:strRef>
          </c:tx>
          <c:invertIfNegative val="0"/>
          <c:cat>
            <c:strRef>
              <c:f>Sheet1!$D$32:$E$35</c:f>
              <c:strCache>
                <c:ptCount val="4"/>
                <c:pt idx="0">
                  <c:v>физичко насиље</c:v>
                </c:pt>
                <c:pt idx="1">
                  <c:v>психичко насиље</c:v>
                </c:pt>
                <c:pt idx="2">
                  <c:v>сексуално насиље</c:v>
                </c:pt>
                <c:pt idx="3">
                  <c:v>занемаривање</c:v>
                </c:pt>
              </c:strCache>
            </c:strRef>
          </c:cat>
          <c:val>
            <c:numRef>
              <c:f>Sheet1!$G$32:$G$35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283436032"/>
        <c:axId val="411317888"/>
        <c:axId val="0"/>
      </c:bar3DChart>
      <c:catAx>
        <c:axId val="28343603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1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411317888"/>
        <c:crosses val="autoZero"/>
        <c:auto val="1"/>
        <c:lblAlgn val="ctr"/>
        <c:lblOffset val="100"/>
        <c:noMultiLvlLbl val="0"/>
      </c:catAx>
      <c:valAx>
        <c:axId val="41131788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834360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sr-Latn-RS"/>
                      <a:t>18,7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sr-Latn-RS"/>
                      <a:t>8,4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sr-Latn-RS"/>
                      <a:t>7,6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sr-Latn-RS"/>
                      <a:t>5,3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Sheet1!$A$2:$A$5</c:f>
              <c:strCache>
                <c:ptCount val="4"/>
                <c:pt idx="0">
                  <c:v>Деца 79 </c:v>
                </c:pt>
                <c:pt idx="1">
                  <c:v>Млади </c:v>
                </c:pt>
                <c:pt idx="2">
                  <c:v>Одрасли</c:v>
                </c:pt>
                <c:pt idx="3">
                  <c:v>Старији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79</c:v>
                </c:pt>
                <c:pt idx="1">
                  <c:v>118</c:v>
                </c:pt>
                <c:pt idx="2">
                  <c:v>689</c:v>
                </c:pt>
                <c:pt idx="3">
                  <c:v>170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97B6E-2734-4F9A-BDCE-62CA4983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6346</TotalTime>
  <Pages>43</Pages>
  <Words>14792</Words>
  <Characters>84319</Characters>
  <Application>Microsoft Office Word</Application>
  <DocSecurity>0</DocSecurity>
  <Lines>702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ИЗВЕШТАЈ О РАДУ ЦЕНТРА ЗА СОЦИЈАЛНИ РАД „СОЛИДАРНОСТ“ ЗА 2012</vt:lpstr>
    </vt:vector>
  </TitlesOfParts>
  <Company>Toshiba</Company>
  <LinksUpToDate>false</LinksUpToDate>
  <CharactersWithSpaces>98914</CharactersWithSpaces>
  <SharedDoc>false</SharedDoc>
  <HLinks>
    <vt:vector size="24" baseType="variant">
      <vt:variant>
        <vt:i4>7929918</vt:i4>
      </vt:variant>
      <vt:variant>
        <vt:i4>0</vt:i4>
      </vt:variant>
      <vt:variant>
        <vt:i4>0</vt:i4>
      </vt:variant>
      <vt:variant>
        <vt:i4>5</vt:i4>
      </vt:variant>
      <vt:variant>
        <vt:lpwstr>http://www.solidarnost.ogr.rs/</vt:lpwstr>
      </vt:variant>
      <vt:variant>
        <vt:lpwstr/>
      </vt:variant>
      <vt:variant>
        <vt:i4>852010</vt:i4>
      </vt:variant>
      <vt:variant>
        <vt:i4>11</vt:i4>
      </vt:variant>
      <vt:variant>
        <vt:i4>0</vt:i4>
      </vt:variant>
      <vt:variant>
        <vt:i4>5</vt:i4>
      </vt:variant>
      <vt:variant>
        <vt:lpwstr>mailto:solidarnost@ptt.yu</vt:lpwstr>
      </vt:variant>
      <vt:variant>
        <vt:lpwstr/>
      </vt:variant>
      <vt:variant>
        <vt:i4>6750253</vt:i4>
      </vt:variant>
      <vt:variant>
        <vt:i4>8</vt:i4>
      </vt:variant>
      <vt:variant>
        <vt:i4>0</vt:i4>
      </vt:variant>
      <vt:variant>
        <vt:i4>5</vt:i4>
      </vt:variant>
      <vt:variant>
        <vt:lpwstr>http://www.solidarnost.org.yu/</vt:lpwstr>
      </vt:variant>
      <vt:variant>
        <vt:lpwstr/>
      </vt:variant>
      <vt:variant>
        <vt:i4>4391000</vt:i4>
      </vt:variant>
      <vt:variant>
        <vt:i4>5</vt:i4>
      </vt:variant>
      <vt:variant>
        <vt:i4>0</vt:i4>
      </vt:variant>
      <vt:variant>
        <vt:i4>5</vt:i4>
      </vt:variant>
      <vt:variant>
        <vt:lpwstr>http://www.solidarnost.org.r/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ИЗВЕШТАЈ О РАДУ ЦЕНТРА ЗА СОЦИЈАЛНИ РАД „СОЛИДАРНОСТ“ ЗА 2012</dc:title>
  <dc:creator>Rodoljub Vujanac</dc:creator>
  <cp:lastModifiedBy>Snežana Stevanović</cp:lastModifiedBy>
  <cp:revision>752</cp:revision>
  <cp:lastPrinted>2025-04-23T08:43:00Z</cp:lastPrinted>
  <dcterms:created xsi:type="dcterms:W3CDTF">2023-02-20T13:08:00Z</dcterms:created>
  <dcterms:modified xsi:type="dcterms:W3CDTF">2025-05-19T09:16:00Z</dcterms:modified>
</cp:coreProperties>
</file>